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0D" w:rsidRPr="00B73109" w:rsidRDefault="00EE090D" w:rsidP="00EE090D">
      <w:pPr>
        <w:spacing w:line="560" w:lineRule="exact"/>
        <w:rPr>
          <w:rFonts w:ascii="黑体" w:eastAsia="黑体" w:hAnsi="黑体"/>
          <w:color w:val="333333"/>
          <w:sz w:val="32"/>
          <w:szCs w:val="32"/>
        </w:rPr>
      </w:pPr>
      <w:bookmarkStart w:id="0" w:name="_GoBack"/>
      <w:bookmarkEnd w:id="0"/>
      <w:r w:rsidRPr="00B73109">
        <w:rPr>
          <w:rFonts w:ascii="黑体" w:eastAsia="黑体" w:hAnsi="黑体" w:hint="eastAsia"/>
          <w:color w:val="333333"/>
          <w:sz w:val="32"/>
          <w:szCs w:val="32"/>
        </w:rPr>
        <w:t>附件</w:t>
      </w:r>
    </w:p>
    <w:p w:rsidR="00EE090D" w:rsidRPr="00B73109" w:rsidRDefault="00EE090D" w:rsidP="00EE090D">
      <w:pPr>
        <w:spacing w:line="560" w:lineRule="exact"/>
        <w:ind w:firstLine="420"/>
        <w:rPr>
          <w:rFonts w:ascii="宋体" w:hAnsi="宋体"/>
          <w:color w:val="333333"/>
          <w:sz w:val="32"/>
          <w:szCs w:val="32"/>
        </w:rPr>
      </w:pPr>
    </w:p>
    <w:p w:rsidR="00EE090D" w:rsidRDefault="00EE090D" w:rsidP="00EE090D">
      <w:pPr>
        <w:spacing w:line="560" w:lineRule="exact"/>
        <w:ind w:firstLine="420"/>
        <w:jc w:val="center"/>
        <w:rPr>
          <w:rFonts w:ascii="方正小标宋_GBK" w:eastAsia="方正小标宋_GBK"/>
          <w:color w:val="333333"/>
          <w:sz w:val="44"/>
          <w:szCs w:val="44"/>
        </w:rPr>
      </w:pPr>
      <w:r w:rsidRPr="00C86F4A">
        <w:rPr>
          <w:rFonts w:ascii="方正小标宋_GBK" w:eastAsia="方正小标宋_GBK" w:hint="eastAsia"/>
          <w:color w:val="333333"/>
          <w:sz w:val="44"/>
          <w:szCs w:val="44"/>
        </w:rPr>
        <w:t>2021年“新花城”春季</w:t>
      </w:r>
      <w:proofErr w:type="gramStart"/>
      <w:r w:rsidRPr="00C86F4A">
        <w:rPr>
          <w:rFonts w:ascii="方正小标宋_GBK" w:eastAsia="方正小标宋_GBK" w:hint="eastAsia"/>
          <w:color w:val="333333"/>
          <w:sz w:val="44"/>
          <w:szCs w:val="44"/>
        </w:rPr>
        <w:t>高考线上咨询</w:t>
      </w:r>
      <w:proofErr w:type="gramEnd"/>
      <w:r w:rsidRPr="00C86F4A">
        <w:rPr>
          <w:rFonts w:ascii="方正小标宋_GBK" w:eastAsia="方正小标宋_GBK" w:hint="eastAsia"/>
          <w:color w:val="333333"/>
          <w:sz w:val="44"/>
          <w:szCs w:val="44"/>
        </w:rPr>
        <w:t>会</w:t>
      </w:r>
    </w:p>
    <w:p w:rsidR="00EE090D" w:rsidRPr="00C86F4A" w:rsidRDefault="00EE090D" w:rsidP="00EE090D">
      <w:pPr>
        <w:spacing w:line="560" w:lineRule="exact"/>
        <w:ind w:firstLine="420"/>
        <w:jc w:val="center"/>
        <w:rPr>
          <w:rFonts w:ascii="方正小标宋_GBK" w:eastAsia="方正小标宋_GBK"/>
          <w:color w:val="333333"/>
          <w:sz w:val="44"/>
          <w:szCs w:val="44"/>
        </w:rPr>
      </w:pPr>
      <w:r w:rsidRPr="00C86F4A">
        <w:rPr>
          <w:rFonts w:ascii="方正小标宋_GBK" w:eastAsia="方正小标宋_GBK" w:hint="eastAsia"/>
          <w:color w:val="333333"/>
          <w:sz w:val="44"/>
          <w:szCs w:val="44"/>
        </w:rPr>
        <w:t>高职院校名单</w:t>
      </w:r>
    </w:p>
    <w:p w:rsidR="00EE090D" w:rsidRPr="00B73109" w:rsidRDefault="00EE090D" w:rsidP="00EE090D">
      <w:pPr>
        <w:spacing w:line="560" w:lineRule="exact"/>
        <w:ind w:firstLine="420"/>
        <w:contextualSpacing/>
        <w:rPr>
          <w:rFonts w:ascii="宋体" w:hAnsi="宋体"/>
          <w:color w:val="333333"/>
          <w:sz w:val="32"/>
          <w:szCs w:val="32"/>
        </w:rPr>
      </w:pP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佛山职业技术学院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广东环境保护工程职业学院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广东机电职业技术学院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广东建设职业技术学院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广东交通职业技术学院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广东科学技术职业学院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广东理工职业学院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广东岭南职业技术学院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广东女子职业技术学院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广东省外语艺术职业学院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广东水利电力职业技术学院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广州城建职业学院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广州东华职业学院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广州番禺职业技术学院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广州华立科技职业学院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广州华南商贸职业学院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广州华夏职业学院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lastRenderedPageBreak/>
        <w:t>广州康大职业技术学院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广州科技贸易职业学院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广州科技职业技术大学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广州民航职业技术学院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广州南洋理工职业学院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广州涉外经济职业技术学院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广州松田职业学院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广州铁路职业技术学院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广州卫生职业技术学院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广州现代信息工程职业技术学院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深圳信息职业技术学院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  <w:r w:rsidRPr="00C86F4A">
        <w:rPr>
          <w:rFonts w:ascii="仿宋_GB2312" w:eastAsia="仿宋_GB2312"/>
          <w:color w:val="333333"/>
          <w:sz w:val="32"/>
          <w:szCs w:val="32"/>
        </w:rPr>
        <w:t>私立华联学院</w:t>
      </w:r>
    </w:p>
    <w:p w:rsidR="00EE090D" w:rsidRPr="00C86F4A" w:rsidRDefault="00EE090D" w:rsidP="00EE090D">
      <w:pPr>
        <w:spacing w:line="560" w:lineRule="exact"/>
        <w:ind w:firstLine="420"/>
        <w:contextualSpacing/>
        <w:jc w:val="left"/>
        <w:rPr>
          <w:rFonts w:ascii="仿宋_GB2312" w:eastAsia="仿宋_GB2312"/>
          <w:color w:val="333333"/>
          <w:sz w:val="32"/>
          <w:szCs w:val="32"/>
        </w:rPr>
      </w:pPr>
    </w:p>
    <w:p w:rsidR="00EE090D" w:rsidRPr="00C86F4A" w:rsidRDefault="00EE090D" w:rsidP="00EE090D">
      <w:pPr>
        <w:spacing w:line="560" w:lineRule="exact"/>
        <w:ind w:firstLine="420"/>
        <w:jc w:val="left"/>
        <w:rPr>
          <w:rFonts w:ascii="仿宋_GB2312" w:eastAsia="仿宋_GB2312"/>
          <w:color w:val="333333"/>
          <w:sz w:val="32"/>
          <w:szCs w:val="32"/>
        </w:rPr>
      </w:pPr>
    </w:p>
    <w:p w:rsidR="00EE090D" w:rsidRPr="00B73109" w:rsidRDefault="00EE090D" w:rsidP="00EE090D">
      <w:pPr>
        <w:spacing w:line="560" w:lineRule="exact"/>
        <w:rPr>
          <w:rFonts w:hint="eastAsia"/>
        </w:rPr>
      </w:pPr>
    </w:p>
    <w:p w:rsidR="006E3A06" w:rsidRPr="00EE090D" w:rsidRDefault="006E3A06"/>
    <w:sectPr w:rsidR="006E3A06" w:rsidRPr="00EE090D" w:rsidSect="00E80ADE">
      <w:headerReference w:type="default" r:id="rId4"/>
      <w:footerReference w:type="default" r:id="rId5"/>
      <w:pgSz w:w="11900" w:h="16840"/>
      <w:pgMar w:top="2098" w:right="1474" w:bottom="1985" w:left="1588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E7" w:rsidRDefault="00EE090D">
    <w:pPr>
      <w:pStyle w:val="a3"/>
      <w:framePr w:wrap="auto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E7" w:rsidRDefault="00EE090D">
    <w:pPr>
      <w:pStyle w:val="a3"/>
      <w:framePr w:wrap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D"/>
    <w:rsid w:val="006E3A06"/>
    <w:rsid w:val="00E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0BF6"/>
  <w15:chartTrackingRefBased/>
  <w15:docId w15:val="{2291DFBE-FEE4-4BB8-A366-6FCE6C1A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页眉与页脚"/>
    <w:rsid w:val="00EE090D"/>
    <w:pPr>
      <w:framePr w:wrap="around" w:hAnchor="text"/>
      <w:tabs>
        <w:tab w:val="right" w:pos="9020"/>
      </w:tabs>
    </w:pPr>
    <w:rPr>
      <w:rFonts w:ascii="Helvetica" w:eastAsia="宋体" w:hAnsi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187</Characters>
  <Application>Microsoft Office Word</Application>
  <DocSecurity>0</DocSecurity>
  <Lines>15</Lines>
  <Paragraphs>14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2021-03-26T04:08:00Z</dcterms:created>
  <dcterms:modified xsi:type="dcterms:W3CDTF">2021-03-26T04:09:00Z</dcterms:modified>
</cp:coreProperties>
</file>