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napToGrid w:val="0"/>
        <w:spacing w:line="560" w:lineRule="exact"/>
        <w:jc w:val="left"/>
        <w:rPr>
          <w:rFonts w:eastAsia="黑体"/>
          <w:kern w:val="0"/>
          <w:sz w:val="32"/>
          <w:szCs w:val="32"/>
        </w:rPr>
      </w:pPr>
      <w:r>
        <w:rPr>
          <w:rFonts w:eastAsia="黑体"/>
          <w:kern w:val="0"/>
          <w:sz w:val="32"/>
          <w:szCs w:val="32"/>
        </w:rPr>
        <w:t>附件1</w:t>
      </w:r>
    </w:p>
    <w:p>
      <w:pPr>
        <w:spacing w:line="560" w:lineRule="exact"/>
        <w:jc w:val="center"/>
        <w:outlineLvl w:val="1"/>
        <w:rPr>
          <w:rFonts w:eastAsia="方正小标宋_GBK"/>
          <w:sz w:val="44"/>
          <w:szCs w:val="44"/>
        </w:rPr>
      </w:pPr>
    </w:p>
    <w:p>
      <w:pPr>
        <w:spacing w:line="560" w:lineRule="exact"/>
        <w:jc w:val="center"/>
        <w:outlineLvl w:val="1"/>
        <w:rPr>
          <w:rFonts w:eastAsia="方正小标宋_GBK"/>
          <w:sz w:val="44"/>
          <w:szCs w:val="44"/>
        </w:rPr>
      </w:pPr>
      <w:r>
        <w:rPr>
          <w:rFonts w:eastAsia="方正小标宋_GBK"/>
          <w:sz w:val="44"/>
          <w:szCs w:val="44"/>
        </w:rPr>
        <w:t>中小学教师资格考试（笔试）科目代码列表</w:t>
      </w:r>
    </w:p>
    <w:p>
      <w:pPr>
        <w:spacing w:line="560" w:lineRule="exact"/>
        <w:jc w:val="center"/>
        <w:outlineLvl w:val="1"/>
        <w:rPr>
          <w:rFonts w:eastAsia="方正小标宋简体"/>
          <w:sz w:val="44"/>
          <w:szCs w:val="44"/>
        </w:rPr>
      </w:pPr>
    </w:p>
    <w:tbl>
      <w:tblPr>
        <w:tblStyle w:val="4"/>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41"/>
        <w:gridCol w:w="5256"/>
        <w:gridCol w:w="910"/>
        <w:gridCol w:w="205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4" w:hRule="atLeast"/>
          <w:tblHeader/>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jc w:val="center"/>
              <w:rPr>
                <w:rFonts w:eastAsia="黑体"/>
                <w:sz w:val="28"/>
                <w:szCs w:val="28"/>
              </w:rPr>
            </w:pPr>
            <w:r>
              <w:rPr>
                <w:rFonts w:eastAsia="黑体"/>
                <w:sz w:val="28"/>
                <w:szCs w:val="28"/>
              </w:rPr>
              <w:t>序号</w:t>
            </w:r>
          </w:p>
        </w:tc>
        <w:tc>
          <w:tcPr>
            <w:tcW w:w="5256"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jc w:val="center"/>
              <w:rPr>
                <w:rFonts w:eastAsia="黑体"/>
                <w:sz w:val="28"/>
                <w:szCs w:val="28"/>
              </w:rPr>
            </w:pPr>
            <w:r>
              <w:rPr>
                <w:rFonts w:eastAsia="黑体"/>
                <w:sz w:val="28"/>
                <w:szCs w:val="28"/>
              </w:rPr>
              <w:t>科目名称</w:t>
            </w:r>
          </w:p>
        </w:tc>
        <w:tc>
          <w:tcPr>
            <w:tcW w:w="910"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jc w:val="center"/>
              <w:rPr>
                <w:rFonts w:eastAsia="黑体"/>
                <w:sz w:val="28"/>
                <w:szCs w:val="28"/>
              </w:rPr>
            </w:pPr>
            <w:r>
              <w:rPr>
                <w:rFonts w:eastAsia="黑体"/>
                <w:sz w:val="28"/>
                <w:szCs w:val="28"/>
              </w:rPr>
              <w:t>科目</w:t>
            </w:r>
          </w:p>
          <w:p>
            <w:pPr>
              <w:adjustRightInd w:val="0"/>
              <w:snapToGrid w:val="0"/>
              <w:spacing w:line="560" w:lineRule="exact"/>
              <w:jc w:val="center"/>
              <w:rPr>
                <w:rFonts w:eastAsia="黑体"/>
                <w:sz w:val="28"/>
                <w:szCs w:val="28"/>
              </w:rPr>
            </w:pPr>
            <w:r>
              <w:rPr>
                <w:rFonts w:eastAsia="黑体"/>
                <w:sz w:val="28"/>
                <w:szCs w:val="28"/>
              </w:rPr>
              <w:t>代码</w:t>
            </w:r>
          </w:p>
        </w:tc>
        <w:tc>
          <w:tcPr>
            <w:tcW w:w="2059"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jc w:val="center"/>
              <w:rPr>
                <w:rFonts w:eastAsia="黑体"/>
                <w:sz w:val="28"/>
                <w:szCs w:val="28"/>
              </w:rPr>
            </w:pPr>
            <w:r>
              <w:rPr>
                <w:rFonts w:eastAsia="黑体"/>
                <w:sz w:val="28"/>
                <w:szCs w:val="2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jc w:val="left"/>
              <w:rPr>
                <w:rFonts w:eastAsia="仿宋_GB2312"/>
                <w:sz w:val="28"/>
                <w:szCs w:val="28"/>
              </w:rPr>
            </w:pPr>
            <w:r>
              <w:rPr>
                <w:rFonts w:eastAsia="仿宋_GB2312"/>
                <w:sz w:val="28"/>
                <w:szCs w:val="28"/>
              </w:rPr>
              <w:t>（一）</w:t>
            </w:r>
          </w:p>
        </w:tc>
        <w:tc>
          <w:tcPr>
            <w:tcW w:w="5256"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rPr>
                <w:rFonts w:eastAsia="仿宋_GB2312"/>
                <w:sz w:val="28"/>
                <w:szCs w:val="28"/>
              </w:rPr>
            </w:pPr>
            <w:r>
              <w:rPr>
                <w:rFonts w:eastAsia="仿宋_GB2312"/>
                <w:sz w:val="28"/>
                <w:szCs w:val="28"/>
              </w:rPr>
              <w:t>幼儿园</w:t>
            </w:r>
          </w:p>
        </w:tc>
        <w:tc>
          <w:tcPr>
            <w:tcW w:w="910"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jc w:val="left"/>
              <w:rPr>
                <w:rFonts w:eastAsia="仿宋_GB2312"/>
                <w:sz w:val="28"/>
                <w:szCs w:val="28"/>
              </w:rPr>
            </w:pPr>
          </w:p>
        </w:tc>
        <w:tc>
          <w:tcPr>
            <w:tcW w:w="2059"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jc w:val="left"/>
              <w:rPr>
                <w:rFonts w:eastAsia="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pPr>
              <w:adjustRightInd w:val="0"/>
              <w:spacing w:line="560" w:lineRule="exact"/>
              <w:jc w:val="center"/>
              <w:rPr>
                <w:rFonts w:eastAsia="仿宋_GB2312"/>
                <w:sz w:val="28"/>
                <w:szCs w:val="28"/>
              </w:rPr>
            </w:pPr>
            <w:r>
              <w:rPr>
                <w:rFonts w:eastAsia="仿宋_GB2312"/>
                <w:sz w:val="28"/>
                <w:szCs w:val="28"/>
              </w:rPr>
              <w:t>1</w:t>
            </w:r>
          </w:p>
        </w:tc>
        <w:tc>
          <w:tcPr>
            <w:tcW w:w="5256"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rPr>
                <w:rFonts w:eastAsia="仿宋_GB2312"/>
                <w:sz w:val="28"/>
                <w:szCs w:val="28"/>
              </w:rPr>
            </w:pPr>
            <w:r>
              <w:rPr>
                <w:rFonts w:eastAsia="仿宋_GB2312"/>
                <w:sz w:val="28"/>
                <w:szCs w:val="28"/>
              </w:rPr>
              <w:t>综合素质（幼儿园）</w:t>
            </w:r>
          </w:p>
        </w:tc>
        <w:tc>
          <w:tcPr>
            <w:tcW w:w="910"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jc w:val="center"/>
              <w:rPr>
                <w:rFonts w:eastAsia="仿宋_GB2312"/>
                <w:sz w:val="28"/>
                <w:szCs w:val="28"/>
              </w:rPr>
            </w:pPr>
            <w:r>
              <w:rPr>
                <w:rFonts w:eastAsia="仿宋_GB2312"/>
                <w:sz w:val="28"/>
                <w:szCs w:val="28"/>
              </w:rPr>
              <w:t>101</w:t>
            </w:r>
          </w:p>
        </w:tc>
        <w:tc>
          <w:tcPr>
            <w:tcW w:w="2059"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rPr>
                <w:rFonts w:eastAsia="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pPr>
              <w:adjustRightInd w:val="0"/>
              <w:spacing w:line="560" w:lineRule="exact"/>
              <w:jc w:val="center"/>
              <w:rPr>
                <w:rFonts w:eastAsia="仿宋_GB2312"/>
                <w:sz w:val="28"/>
                <w:szCs w:val="28"/>
              </w:rPr>
            </w:pPr>
            <w:r>
              <w:rPr>
                <w:rFonts w:eastAsia="仿宋_GB2312"/>
                <w:sz w:val="28"/>
                <w:szCs w:val="28"/>
              </w:rPr>
              <w:t>2</w:t>
            </w:r>
          </w:p>
        </w:tc>
        <w:tc>
          <w:tcPr>
            <w:tcW w:w="5256"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rPr>
                <w:rFonts w:eastAsia="仿宋_GB2312"/>
                <w:sz w:val="28"/>
                <w:szCs w:val="28"/>
              </w:rPr>
            </w:pPr>
            <w:r>
              <w:rPr>
                <w:rFonts w:eastAsia="仿宋_GB2312"/>
                <w:sz w:val="28"/>
                <w:szCs w:val="28"/>
              </w:rPr>
              <w:t>保教知识与能力</w:t>
            </w:r>
          </w:p>
        </w:tc>
        <w:tc>
          <w:tcPr>
            <w:tcW w:w="910"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jc w:val="center"/>
              <w:rPr>
                <w:rFonts w:eastAsia="仿宋_GB2312"/>
                <w:sz w:val="28"/>
                <w:szCs w:val="28"/>
              </w:rPr>
            </w:pPr>
            <w:r>
              <w:rPr>
                <w:rFonts w:eastAsia="仿宋_GB2312"/>
                <w:sz w:val="28"/>
                <w:szCs w:val="28"/>
              </w:rPr>
              <w:t>102</w:t>
            </w:r>
          </w:p>
        </w:tc>
        <w:tc>
          <w:tcPr>
            <w:tcW w:w="2059"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rPr>
                <w:rFonts w:eastAsia="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jc w:val="center"/>
              <w:rPr>
                <w:rFonts w:eastAsia="仿宋_GB2312"/>
                <w:sz w:val="28"/>
                <w:szCs w:val="28"/>
              </w:rPr>
            </w:pPr>
            <w:r>
              <w:rPr>
                <w:rFonts w:eastAsia="仿宋_GB2312"/>
                <w:sz w:val="28"/>
                <w:szCs w:val="28"/>
              </w:rPr>
              <w:t>（二）</w:t>
            </w:r>
          </w:p>
        </w:tc>
        <w:tc>
          <w:tcPr>
            <w:tcW w:w="5256"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rPr>
                <w:rFonts w:eastAsia="仿宋_GB2312"/>
                <w:sz w:val="28"/>
                <w:szCs w:val="28"/>
              </w:rPr>
            </w:pPr>
            <w:r>
              <w:rPr>
                <w:rFonts w:eastAsia="仿宋_GB2312"/>
                <w:sz w:val="28"/>
                <w:szCs w:val="28"/>
              </w:rPr>
              <w:t>小学</w:t>
            </w:r>
          </w:p>
        </w:tc>
        <w:tc>
          <w:tcPr>
            <w:tcW w:w="910"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jc w:val="center"/>
              <w:rPr>
                <w:rFonts w:eastAsia="仿宋_GB2312"/>
                <w:sz w:val="28"/>
                <w:szCs w:val="28"/>
              </w:rPr>
            </w:pPr>
          </w:p>
        </w:tc>
        <w:tc>
          <w:tcPr>
            <w:tcW w:w="2059"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rPr>
                <w:rFonts w:eastAsia="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pPr>
              <w:adjustRightInd w:val="0"/>
              <w:spacing w:line="560" w:lineRule="exact"/>
              <w:jc w:val="center"/>
              <w:rPr>
                <w:rFonts w:eastAsia="仿宋_GB2312"/>
                <w:sz w:val="28"/>
                <w:szCs w:val="28"/>
              </w:rPr>
            </w:pPr>
            <w:r>
              <w:rPr>
                <w:rFonts w:eastAsia="仿宋_GB2312"/>
                <w:sz w:val="28"/>
                <w:szCs w:val="28"/>
              </w:rPr>
              <w:t>1</w:t>
            </w:r>
          </w:p>
        </w:tc>
        <w:tc>
          <w:tcPr>
            <w:tcW w:w="5256"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rPr>
                <w:rFonts w:eastAsia="仿宋_GB2312"/>
                <w:sz w:val="28"/>
                <w:szCs w:val="28"/>
              </w:rPr>
            </w:pPr>
            <w:r>
              <w:rPr>
                <w:rFonts w:eastAsia="仿宋_GB2312"/>
                <w:sz w:val="28"/>
                <w:szCs w:val="28"/>
              </w:rPr>
              <w:t>综合素质（小学）</w:t>
            </w:r>
          </w:p>
        </w:tc>
        <w:tc>
          <w:tcPr>
            <w:tcW w:w="910"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jc w:val="center"/>
              <w:rPr>
                <w:rFonts w:eastAsia="仿宋_GB2312"/>
                <w:sz w:val="28"/>
                <w:szCs w:val="28"/>
              </w:rPr>
            </w:pPr>
            <w:r>
              <w:rPr>
                <w:rFonts w:eastAsia="仿宋_GB2312"/>
                <w:sz w:val="28"/>
                <w:szCs w:val="28"/>
              </w:rPr>
              <w:t>201</w:t>
            </w:r>
          </w:p>
        </w:tc>
        <w:tc>
          <w:tcPr>
            <w:tcW w:w="2059"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rPr>
                <w:rFonts w:eastAsia="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pPr>
              <w:adjustRightInd w:val="0"/>
              <w:spacing w:line="560" w:lineRule="exact"/>
              <w:jc w:val="center"/>
              <w:rPr>
                <w:rFonts w:eastAsia="仿宋_GB2312"/>
                <w:sz w:val="28"/>
                <w:szCs w:val="28"/>
              </w:rPr>
            </w:pPr>
            <w:r>
              <w:rPr>
                <w:rFonts w:eastAsia="仿宋_GB2312"/>
                <w:sz w:val="28"/>
                <w:szCs w:val="28"/>
              </w:rPr>
              <w:t>2</w:t>
            </w:r>
          </w:p>
        </w:tc>
        <w:tc>
          <w:tcPr>
            <w:tcW w:w="5256"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rPr>
                <w:rFonts w:eastAsia="仿宋_GB2312"/>
                <w:sz w:val="28"/>
                <w:szCs w:val="28"/>
              </w:rPr>
            </w:pPr>
            <w:r>
              <w:rPr>
                <w:rFonts w:eastAsia="仿宋_GB2312"/>
                <w:sz w:val="28"/>
                <w:szCs w:val="28"/>
              </w:rPr>
              <w:t>综合素质（小学）（音体美专业）</w:t>
            </w:r>
          </w:p>
        </w:tc>
        <w:tc>
          <w:tcPr>
            <w:tcW w:w="910"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jc w:val="center"/>
              <w:rPr>
                <w:rFonts w:eastAsia="仿宋_GB2312"/>
                <w:sz w:val="28"/>
                <w:szCs w:val="28"/>
              </w:rPr>
            </w:pPr>
            <w:r>
              <w:rPr>
                <w:rFonts w:eastAsia="仿宋_GB2312"/>
                <w:sz w:val="28"/>
                <w:szCs w:val="28"/>
              </w:rPr>
              <w:t>201A</w:t>
            </w:r>
          </w:p>
        </w:tc>
        <w:tc>
          <w:tcPr>
            <w:tcW w:w="2059"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rPr>
                <w:rFonts w:eastAsia="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pPr>
              <w:adjustRightInd w:val="0"/>
              <w:spacing w:line="560" w:lineRule="exact"/>
              <w:jc w:val="center"/>
              <w:rPr>
                <w:rFonts w:eastAsia="仿宋_GB2312"/>
                <w:sz w:val="28"/>
                <w:szCs w:val="28"/>
              </w:rPr>
            </w:pPr>
            <w:r>
              <w:rPr>
                <w:rFonts w:eastAsia="仿宋_GB2312"/>
                <w:sz w:val="28"/>
                <w:szCs w:val="28"/>
              </w:rPr>
              <w:t>3</w:t>
            </w:r>
          </w:p>
        </w:tc>
        <w:tc>
          <w:tcPr>
            <w:tcW w:w="5256"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rPr>
                <w:rFonts w:eastAsia="仿宋_GB2312"/>
                <w:sz w:val="28"/>
                <w:szCs w:val="28"/>
              </w:rPr>
            </w:pPr>
            <w:r>
              <w:rPr>
                <w:rFonts w:eastAsia="仿宋_GB2312"/>
                <w:sz w:val="28"/>
                <w:szCs w:val="28"/>
              </w:rPr>
              <w:t>教育教学知识与能力</w:t>
            </w:r>
          </w:p>
        </w:tc>
        <w:tc>
          <w:tcPr>
            <w:tcW w:w="910"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jc w:val="center"/>
              <w:rPr>
                <w:rFonts w:eastAsia="仿宋_GB2312"/>
                <w:sz w:val="28"/>
                <w:szCs w:val="28"/>
              </w:rPr>
            </w:pPr>
            <w:r>
              <w:rPr>
                <w:rFonts w:eastAsia="仿宋_GB2312"/>
                <w:sz w:val="28"/>
                <w:szCs w:val="28"/>
              </w:rPr>
              <w:t>202</w:t>
            </w:r>
          </w:p>
        </w:tc>
        <w:tc>
          <w:tcPr>
            <w:tcW w:w="2059"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rPr>
                <w:rFonts w:eastAsia="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pPr>
              <w:adjustRightInd w:val="0"/>
              <w:spacing w:line="560" w:lineRule="exact"/>
              <w:jc w:val="center"/>
              <w:rPr>
                <w:rFonts w:eastAsia="仿宋_GB2312"/>
                <w:sz w:val="28"/>
                <w:szCs w:val="28"/>
              </w:rPr>
            </w:pPr>
            <w:r>
              <w:rPr>
                <w:rFonts w:eastAsia="仿宋_GB2312"/>
                <w:sz w:val="28"/>
                <w:szCs w:val="28"/>
              </w:rPr>
              <w:t>4</w:t>
            </w:r>
          </w:p>
        </w:tc>
        <w:tc>
          <w:tcPr>
            <w:tcW w:w="5256"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rPr>
                <w:rFonts w:eastAsia="仿宋_GB2312"/>
                <w:sz w:val="28"/>
                <w:szCs w:val="28"/>
              </w:rPr>
            </w:pPr>
            <w:r>
              <w:rPr>
                <w:rFonts w:eastAsia="仿宋_GB2312"/>
                <w:sz w:val="28"/>
                <w:szCs w:val="28"/>
              </w:rPr>
              <w:t>教育教学知识与能力（音体美专业）</w:t>
            </w:r>
          </w:p>
        </w:tc>
        <w:tc>
          <w:tcPr>
            <w:tcW w:w="910"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jc w:val="center"/>
              <w:rPr>
                <w:rFonts w:eastAsia="仿宋_GB2312"/>
                <w:sz w:val="28"/>
                <w:szCs w:val="28"/>
              </w:rPr>
            </w:pPr>
            <w:r>
              <w:rPr>
                <w:rFonts w:eastAsia="仿宋_GB2312"/>
                <w:sz w:val="28"/>
                <w:szCs w:val="28"/>
              </w:rPr>
              <w:t>202A</w:t>
            </w:r>
          </w:p>
        </w:tc>
        <w:tc>
          <w:tcPr>
            <w:tcW w:w="2059"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rPr>
                <w:rFonts w:eastAsia="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jc w:val="center"/>
              <w:rPr>
                <w:rFonts w:eastAsia="仿宋_GB2312"/>
                <w:sz w:val="28"/>
                <w:szCs w:val="28"/>
              </w:rPr>
            </w:pPr>
            <w:r>
              <w:rPr>
                <w:rFonts w:eastAsia="仿宋_GB2312"/>
                <w:sz w:val="28"/>
                <w:szCs w:val="28"/>
              </w:rPr>
              <w:t>（三）</w:t>
            </w:r>
          </w:p>
        </w:tc>
        <w:tc>
          <w:tcPr>
            <w:tcW w:w="5256"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rPr>
                <w:rFonts w:eastAsia="仿宋_GB2312"/>
                <w:sz w:val="28"/>
                <w:szCs w:val="28"/>
              </w:rPr>
            </w:pPr>
            <w:r>
              <w:rPr>
                <w:rFonts w:eastAsia="仿宋_GB2312"/>
                <w:sz w:val="28"/>
                <w:szCs w:val="28"/>
              </w:rPr>
              <w:t>初中</w:t>
            </w:r>
          </w:p>
        </w:tc>
        <w:tc>
          <w:tcPr>
            <w:tcW w:w="910"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jc w:val="center"/>
              <w:rPr>
                <w:rFonts w:eastAsia="仿宋_GB2312"/>
                <w:sz w:val="28"/>
                <w:szCs w:val="28"/>
              </w:rPr>
            </w:pPr>
          </w:p>
        </w:tc>
        <w:tc>
          <w:tcPr>
            <w:tcW w:w="2059"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rPr>
                <w:rFonts w:eastAsia="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pPr>
              <w:adjustRightInd w:val="0"/>
              <w:spacing w:line="560" w:lineRule="exact"/>
              <w:jc w:val="center"/>
              <w:rPr>
                <w:rFonts w:eastAsia="仿宋_GB2312"/>
                <w:sz w:val="28"/>
                <w:szCs w:val="28"/>
              </w:rPr>
            </w:pPr>
            <w:r>
              <w:rPr>
                <w:rFonts w:eastAsia="仿宋_GB2312"/>
                <w:sz w:val="28"/>
                <w:szCs w:val="28"/>
              </w:rPr>
              <w:t>1</w:t>
            </w:r>
          </w:p>
        </w:tc>
        <w:tc>
          <w:tcPr>
            <w:tcW w:w="5256"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rPr>
                <w:rFonts w:eastAsia="仿宋_GB2312"/>
                <w:sz w:val="28"/>
                <w:szCs w:val="28"/>
              </w:rPr>
            </w:pPr>
            <w:r>
              <w:rPr>
                <w:rFonts w:eastAsia="仿宋_GB2312"/>
                <w:sz w:val="28"/>
                <w:szCs w:val="28"/>
              </w:rPr>
              <w:t>综合素质（中学）</w:t>
            </w:r>
          </w:p>
        </w:tc>
        <w:tc>
          <w:tcPr>
            <w:tcW w:w="910"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jc w:val="center"/>
              <w:rPr>
                <w:rFonts w:eastAsia="仿宋_GB2312"/>
                <w:sz w:val="28"/>
                <w:szCs w:val="28"/>
              </w:rPr>
            </w:pPr>
            <w:r>
              <w:rPr>
                <w:rFonts w:eastAsia="仿宋_GB2312"/>
                <w:sz w:val="28"/>
                <w:szCs w:val="28"/>
              </w:rPr>
              <w:t>301</w:t>
            </w:r>
          </w:p>
        </w:tc>
        <w:tc>
          <w:tcPr>
            <w:tcW w:w="2059"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rPr>
                <w:rFonts w:eastAsia="仿宋_GB2312"/>
                <w:sz w:val="28"/>
                <w:szCs w:val="28"/>
              </w:rPr>
            </w:pPr>
            <w:r>
              <w:rPr>
                <w:rFonts w:eastAsia="仿宋_GB2312"/>
                <w:sz w:val="28"/>
                <w:szCs w:val="28"/>
              </w:rPr>
              <w:t>初中、高中相同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pPr>
              <w:adjustRightInd w:val="0"/>
              <w:spacing w:line="560" w:lineRule="exact"/>
              <w:jc w:val="center"/>
              <w:rPr>
                <w:rFonts w:eastAsia="仿宋_GB2312"/>
                <w:sz w:val="28"/>
                <w:szCs w:val="28"/>
              </w:rPr>
            </w:pPr>
            <w:r>
              <w:rPr>
                <w:rFonts w:eastAsia="仿宋_GB2312"/>
                <w:sz w:val="28"/>
                <w:szCs w:val="28"/>
              </w:rPr>
              <w:t>2</w:t>
            </w:r>
          </w:p>
        </w:tc>
        <w:tc>
          <w:tcPr>
            <w:tcW w:w="5256"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rPr>
                <w:rFonts w:eastAsia="仿宋_GB2312"/>
                <w:sz w:val="28"/>
                <w:szCs w:val="28"/>
              </w:rPr>
            </w:pPr>
            <w:r>
              <w:rPr>
                <w:rFonts w:eastAsia="仿宋_GB2312"/>
                <w:sz w:val="28"/>
                <w:szCs w:val="28"/>
              </w:rPr>
              <w:t>综合素质（中学）（音体美专业）</w:t>
            </w:r>
          </w:p>
        </w:tc>
        <w:tc>
          <w:tcPr>
            <w:tcW w:w="910"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jc w:val="center"/>
              <w:rPr>
                <w:rFonts w:eastAsia="仿宋_GB2312"/>
                <w:sz w:val="28"/>
                <w:szCs w:val="28"/>
              </w:rPr>
            </w:pPr>
            <w:r>
              <w:rPr>
                <w:rFonts w:eastAsia="仿宋_GB2312"/>
                <w:sz w:val="28"/>
                <w:szCs w:val="28"/>
              </w:rPr>
              <w:t>301A</w:t>
            </w:r>
          </w:p>
        </w:tc>
        <w:tc>
          <w:tcPr>
            <w:tcW w:w="2059"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rPr>
                <w:rFonts w:eastAsia="仿宋_GB2312"/>
                <w:sz w:val="28"/>
                <w:szCs w:val="28"/>
              </w:rPr>
            </w:pPr>
            <w:r>
              <w:rPr>
                <w:rFonts w:eastAsia="仿宋_GB2312"/>
                <w:sz w:val="28"/>
                <w:szCs w:val="28"/>
              </w:rPr>
              <w:t>初中、高中相同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pPr>
              <w:adjustRightInd w:val="0"/>
              <w:spacing w:line="560" w:lineRule="exact"/>
              <w:jc w:val="center"/>
              <w:rPr>
                <w:rFonts w:eastAsia="仿宋_GB2312"/>
                <w:sz w:val="28"/>
                <w:szCs w:val="28"/>
              </w:rPr>
            </w:pPr>
            <w:r>
              <w:rPr>
                <w:rFonts w:eastAsia="仿宋_GB2312"/>
                <w:sz w:val="28"/>
                <w:szCs w:val="28"/>
              </w:rPr>
              <w:t>3</w:t>
            </w:r>
          </w:p>
        </w:tc>
        <w:tc>
          <w:tcPr>
            <w:tcW w:w="5256"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rPr>
                <w:rFonts w:eastAsia="仿宋_GB2312"/>
                <w:sz w:val="28"/>
                <w:szCs w:val="28"/>
              </w:rPr>
            </w:pPr>
            <w:r>
              <w:rPr>
                <w:rFonts w:eastAsia="仿宋_GB2312"/>
                <w:sz w:val="28"/>
                <w:szCs w:val="28"/>
              </w:rPr>
              <w:t>教育知识与能力</w:t>
            </w:r>
          </w:p>
        </w:tc>
        <w:tc>
          <w:tcPr>
            <w:tcW w:w="910"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jc w:val="center"/>
              <w:rPr>
                <w:rFonts w:eastAsia="仿宋_GB2312"/>
                <w:sz w:val="28"/>
                <w:szCs w:val="28"/>
              </w:rPr>
            </w:pPr>
            <w:r>
              <w:rPr>
                <w:rFonts w:eastAsia="仿宋_GB2312"/>
                <w:sz w:val="28"/>
                <w:szCs w:val="28"/>
              </w:rPr>
              <w:t>302</w:t>
            </w:r>
          </w:p>
        </w:tc>
        <w:tc>
          <w:tcPr>
            <w:tcW w:w="2059"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rPr>
                <w:rFonts w:eastAsia="仿宋_GB2312"/>
                <w:sz w:val="28"/>
                <w:szCs w:val="28"/>
              </w:rPr>
            </w:pPr>
            <w:r>
              <w:rPr>
                <w:rFonts w:eastAsia="仿宋_GB2312"/>
                <w:sz w:val="28"/>
                <w:szCs w:val="28"/>
              </w:rPr>
              <w:t>初中、高中相同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pPr>
              <w:adjustRightInd w:val="0"/>
              <w:spacing w:line="560" w:lineRule="exact"/>
              <w:jc w:val="center"/>
              <w:rPr>
                <w:rFonts w:eastAsia="仿宋_GB2312"/>
                <w:sz w:val="28"/>
                <w:szCs w:val="28"/>
              </w:rPr>
            </w:pPr>
            <w:r>
              <w:rPr>
                <w:rFonts w:eastAsia="仿宋_GB2312"/>
                <w:sz w:val="28"/>
                <w:szCs w:val="28"/>
              </w:rPr>
              <w:t>4</w:t>
            </w:r>
          </w:p>
        </w:tc>
        <w:tc>
          <w:tcPr>
            <w:tcW w:w="5256"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rPr>
                <w:rFonts w:eastAsia="仿宋_GB2312"/>
                <w:sz w:val="28"/>
                <w:szCs w:val="28"/>
              </w:rPr>
            </w:pPr>
            <w:r>
              <w:rPr>
                <w:rFonts w:eastAsia="仿宋_GB2312"/>
                <w:sz w:val="28"/>
                <w:szCs w:val="28"/>
              </w:rPr>
              <w:t>教育知识与能力（音体美专业）</w:t>
            </w:r>
          </w:p>
        </w:tc>
        <w:tc>
          <w:tcPr>
            <w:tcW w:w="910"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jc w:val="center"/>
              <w:rPr>
                <w:rFonts w:eastAsia="仿宋_GB2312"/>
                <w:sz w:val="28"/>
                <w:szCs w:val="28"/>
              </w:rPr>
            </w:pPr>
            <w:r>
              <w:rPr>
                <w:rFonts w:eastAsia="仿宋_GB2312"/>
                <w:sz w:val="28"/>
                <w:szCs w:val="28"/>
              </w:rPr>
              <w:t>302A</w:t>
            </w:r>
          </w:p>
        </w:tc>
        <w:tc>
          <w:tcPr>
            <w:tcW w:w="2059"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rPr>
                <w:rFonts w:eastAsia="仿宋_GB2312"/>
                <w:sz w:val="28"/>
                <w:szCs w:val="28"/>
              </w:rPr>
            </w:pPr>
            <w:r>
              <w:rPr>
                <w:rFonts w:eastAsia="仿宋_GB2312"/>
                <w:sz w:val="28"/>
                <w:szCs w:val="28"/>
              </w:rPr>
              <w:t>初中、高中相同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pPr>
              <w:adjustRightInd w:val="0"/>
              <w:spacing w:line="560" w:lineRule="exact"/>
              <w:jc w:val="center"/>
              <w:rPr>
                <w:rFonts w:eastAsia="仿宋_GB2312"/>
                <w:sz w:val="28"/>
                <w:szCs w:val="28"/>
              </w:rPr>
            </w:pPr>
            <w:r>
              <w:rPr>
                <w:rFonts w:eastAsia="仿宋_GB2312"/>
                <w:sz w:val="28"/>
                <w:szCs w:val="28"/>
              </w:rPr>
              <w:t>5</w:t>
            </w:r>
          </w:p>
        </w:tc>
        <w:tc>
          <w:tcPr>
            <w:tcW w:w="5256"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rPr>
                <w:rFonts w:eastAsia="仿宋_GB2312"/>
                <w:sz w:val="28"/>
                <w:szCs w:val="28"/>
              </w:rPr>
            </w:pPr>
            <w:r>
              <w:rPr>
                <w:rFonts w:eastAsia="仿宋_GB2312"/>
                <w:sz w:val="28"/>
                <w:szCs w:val="28"/>
              </w:rPr>
              <w:t>语文学科知识与教学能力（初级中学）</w:t>
            </w:r>
          </w:p>
        </w:tc>
        <w:tc>
          <w:tcPr>
            <w:tcW w:w="910"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jc w:val="center"/>
              <w:rPr>
                <w:rFonts w:eastAsia="仿宋_GB2312"/>
                <w:sz w:val="28"/>
                <w:szCs w:val="28"/>
              </w:rPr>
            </w:pPr>
            <w:r>
              <w:rPr>
                <w:rFonts w:eastAsia="仿宋_GB2312"/>
                <w:sz w:val="28"/>
                <w:szCs w:val="28"/>
              </w:rPr>
              <w:t>303</w:t>
            </w:r>
          </w:p>
        </w:tc>
        <w:tc>
          <w:tcPr>
            <w:tcW w:w="2059"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rPr>
                <w:rFonts w:eastAsia="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pPr>
              <w:adjustRightInd w:val="0"/>
              <w:spacing w:line="560" w:lineRule="exact"/>
              <w:jc w:val="center"/>
              <w:rPr>
                <w:rFonts w:eastAsia="仿宋_GB2312"/>
                <w:sz w:val="28"/>
                <w:szCs w:val="28"/>
              </w:rPr>
            </w:pPr>
            <w:r>
              <w:rPr>
                <w:rFonts w:eastAsia="仿宋_GB2312"/>
                <w:sz w:val="28"/>
                <w:szCs w:val="28"/>
              </w:rPr>
              <w:t>6</w:t>
            </w:r>
          </w:p>
        </w:tc>
        <w:tc>
          <w:tcPr>
            <w:tcW w:w="5256"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rPr>
                <w:rFonts w:eastAsia="仿宋_GB2312"/>
                <w:sz w:val="28"/>
                <w:szCs w:val="28"/>
              </w:rPr>
            </w:pPr>
            <w:r>
              <w:rPr>
                <w:rFonts w:eastAsia="仿宋_GB2312"/>
                <w:sz w:val="28"/>
                <w:szCs w:val="28"/>
              </w:rPr>
              <w:t>数学学科知识与教学能力（初级中学）</w:t>
            </w:r>
          </w:p>
        </w:tc>
        <w:tc>
          <w:tcPr>
            <w:tcW w:w="910"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jc w:val="center"/>
              <w:rPr>
                <w:rFonts w:eastAsia="仿宋_GB2312"/>
                <w:sz w:val="28"/>
                <w:szCs w:val="28"/>
              </w:rPr>
            </w:pPr>
            <w:r>
              <w:rPr>
                <w:rFonts w:eastAsia="仿宋_GB2312"/>
                <w:sz w:val="28"/>
                <w:szCs w:val="28"/>
              </w:rPr>
              <w:t>304</w:t>
            </w:r>
          </w:p>
        </w:tc>
        <w:tc>
          <w:tcPr>
            <w:tcW w:w="2059"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rPr>
                <w:rFonts w:eastAsia="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pPr>
              <w:adjustRightInd w:val="0"/>
              <w:spacing w:line="560" w:lineRule="exact"/>
              <w:jc w:val="center"/>
              <w:rPr>
                <w:rFonts w:eastAsia="仿宋_GB2312"/>
                <w:sz w:val="28"/>
                <w:szCs w:val="28"/>
              </w:rPr>
            </w:pPr>
            <w:r>
              <w:rPr>
                <w:rFonts w:eastAsia="仿宋_GB2312"/>
                <w:sz w:val="28"/>
                <w:szCs w:val="28"/>
              </w:rPr>
              <w:t>7</w:t>
            </w:r>
          </w:p>
        </w:tc>
        <w:tc>
          <w:tcPr>
            <w:tcW w:w="5256"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rPr>
                <w:rFonts w:eastAsia="仿宋_GB2312"/>
                <w:sz w:val="28"/>
                <w:szCs w:val="28"/>
              </w:rPr>
            </w:pPr>
            <w:r>
              <w:rPr>
                <w:rFonts w:eastAsia="仿宋_GB2312"/>
                <w:sz w:val="28"/>
                <w:szCs w:val="28"/>
              </w:rPr>
              <w:t>英语学科知识与教学能力（初级中学）</w:t>
            </w:r>
          </w:p>
        </w:tc>
        <w:tc>
          <w:tcPr>
            <w:tcW w:w="910"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jc w:val="center"/>
              <w:rPr>
                <w:rFonts w:eastAsia="仿宋_GB2312"/>
                <w:sz w:val="28"/>
                <w:szCs w:val="28"/>
              </w:rPr>
            </w:pPr>
            <w:r>
              <w:rPr>
                <w:rFonts w:eastAsia="仿宋_GB2312"/>
                <w:sz w:val="28"/>
                <w:szCs w:val="28"/>
              </w:rPr>
              <w:t>305</w:t>
            </w:r>
          </w:p>
        </w:tc>
        <w:tc>
          <w:tcPr>
            <w:tcW w:w="2059"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rPr>
                <w:rFonts w:eastAsia="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pPr>
              <w:adjustRightInd w:val="0"/>
              <w:spacing w:line="560" w:lineRule="exact"/>
              <w:jc w:val="center"/>
              <w:rPr>
                <w:rFonts w:eastAsia="仿宋_GB2312"/>
                <w:sz w:val="28"/>
                <w:szCs w:val="28"/>
              </w:rPr>
            </w:pPr>
            <w:r>
              <w:rPr>
                <w:rFonts w:eastAsia="仿宋_GB2312"/>
                <w:sz w:val="28"/>
                <w:szCs w:val="28"/>
              </w:rPr>
              <w:t>8</w:t>
            </w:r>
          </w:p>
        </w:tc>
        <w:tc>
          <w:tcPr>
            <w:tcW w:w="5256"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rPr>
                <w:rFonts w:eastAsia="仿宋_GB2312"/>
                <w:sz w:val="28"/>
                <w:szCs w:val="28"/>
              </w:rPr>
            </w:pPr>
            <w:r>
              <w:rPr>
                <w:rFonts w:eastAsia="仿宋_GB2312"/>
                <w:sz w:val="28"/>
                <w:szCs w:val="28"/>
              </w:rPr>
              <w:t>物理学科知识与教学能力（初级中学）</w:t>
            </w:r>
          </w:p>
        </w:tc>
        <w:tc>
          <w:tcPr>
            <w:tcW w:w="910"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jc w:val="center"/>
              <w:rPr>
                <w:rFonts w:eastAsia="仿宋_GB2312"/>
                <w:sz w:val="28"/>
                <w:szCs w:val="28"/>
              </w:rPr>
            </w:pPr>
            <w:r>
              <w:rPr>
                <w:rFonts w:eastAsia="仿宋_GB2312"/>
                <w:sz w:val="28"/>
                <w:szCs w:val="28"/>
              </w:rPr>
              <w:t>306</w:t>
            </w:r>
          </w:p>
        </w:tc>
        <w:tc>
          <w:tcPr>
            <w:tcW w:w="2059"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rPr>
                <w:rFonts w:eastAsia="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pPr>
              <w:adjustRightInd w:val="0"/>
              <w:spacing w:line="560" w:lineRule="exact"/>
              <w:jc w:val="center"/>
              <w:rPr>
                <w:rFonts w:eastAsia="仿宋_GB2312"/>
                <w:sz w:val="28"/>
                <w:szCs w:val="28"/>
              </w:rPr>
            </w:pPr>
            <w:r>
              <w:rPr>
                <w:rFonts w:eastAsia="仿宋_GB2312"/>
                <w:sz w:val="28"/>
                <w:szCs w:val="28"/>
              </w:rPr>
              <w:t>9</w:t>
            </w:r>
          </w:p>
        </w:tc>
        <w:tc>
          <w:tcPr>
            <w:tcW w:w="5256"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rPr>
                <w:rFonts w:eastAsia="仿宋_GB2312"/>
                <w:sz w:val="28"/>
                <w:szCs w:val="28"/>
              </w:rPr>
            </w:pPr>
            <w:r>
              <w:rPr>
                <w:rFonts w:eastAsia="仿宋_GB2312"/>
                <w:sz w:val="28"/>
                <w:szCs w:val="28"/>
              </w:rPr>
              <w:t>化学学科知识与教学能力（初级中学）</w:t>
            </w:r>
          </w:p>
        </w:tc>
        <w:tc>
          <w:tcPr>
            <w:tcW w:w="910"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jc w:val="center"/>
              <w:rPr>
                <w:rFonts w:eastAsia="仿宋_GB2312"/>
                <w:sz w:val="28"/>
                <w:szCs w:val="28"/>
              </w:rPr>
            </w:pPr>
            <w:r>
              <w:rPr>
                <w:rFonts w:eastAsia="仿宋_GB2312"/>
                <w:sz w:val="28"/>
                <w:szCs w:val="28"/>
              </w:rPr>
              <w:t>307</w:t>
            </w:r>
          </w:p>
        </w:tc>
        <w:tc>
          <w:tcPr>
            <w:tcW w:w="2059"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rPr>
                <w:rFonts w:eastAsia="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pPr>
              <w:adjustRightInd w:val="0"/>
              <w:spacing w:line="560" w:lineRule="exact"/>
              <w:jc w:val="center"/>
              <w:rPr>
                <w:rFonts w:eastAsia="仿宋_GB2312"/>
                <w:sz w:val="28"/>
                <w:szCs w:val="28"/>
              </w:rPr>
            </w:pPr>
            <w:r>
              <w:rPr>
                <w:rFonts w:eastAsia="仿宋_GB2312"/>
                <w:sz w:val="28"/>
                <w:szCs w:val="28"/>
              </w:rPr>
              <w:t>10</w:t>
            </w:r>
          </w:p>
        </w:tc>
        <w:tc>
          <w:tcPr>
            <w:tcW w:w="5256"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rPr>
                <w:rFonts w:eastAsia="仿宋_GB2312"/>
                <w:sz w:val="28"/>
                <w:szCs w:val="28"/>
              </w:rPr>
            </w:pPr>
            <w:r>
              <w:rPr>
                <w:rFonts w:eastAsia="仿宋_GB2312"/>
                <w:sz w:val="28"/>
                <w:szCs w:val="28"/>
              </w:rPr>
              <w:t>生物学科知识与教学能力（初级中学）</w:t>
            </w:r>
          </w:p>
        </w:tc>
        <w:tc>
          <w:tcPr>
            <w:tcW w:w="910"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jc w:val="center"/>
              <w:rPr>
                <w:rFonts w:eastAsia="仿宋_GB2312"/>
                <w:sz w:val="28"/>
                <w:szCs w:val="28"/>
              </w:rPr>
            </w:pPr>
            <w:r>
              <w:rPr>
                <w:rFonts w:eastAsia="仿宋_GB2312"/>
                <w:sz w:val="28"/>
                <w:szCs w:val="28"/>
              </w:rPr>
              <w:t>308</w:t>
            </w:r>
          </w:p>
        </w:tc>
        <w:tc>
          <w:tcPr>
            <w:tcW w:w="2059"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rPr>
                <w:rFonts w:eastAsia="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pPr>
              <w:adjustRightInd w:val="0"/>
              <w:spacing w:line="560" w:lineRule="exact"/>
              <w:jc w:val="center"/>
              <w:rPr>
                <w:rFonts w:eastAsia="仿宋_GB2312"/>
                <w:sz w:val="28"/>
                <w:szCs w:val="28"/>
              </w:rPr>
            </w:pPr>
            <w:r>
              <w:rPr>
                <w:rFonts w:eastAsia="仿宋_GB2312"/>
                <w:sz w:val="28"/>
                <w:szCs w:val="28"/>
              </w:rPr>
              <w:t>11</w:t>
            </w:r>
          </w:p>
        </w:tc>
        <w:tc>
          <w:tcPr>
            <w:tcW w:w="5256"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rPr>
                <w:rFonts w:eastAsia="仿宋_GB2312"/>
                <w:sz w:val="28"/>
                <w:szCs w:val="28"/>
              </w:rPr>
            </w:pPr>
            <w:r>
              <w:rPr>
                <w:rFonts w:eastAsia="仿宋_GB2312"/>
                <w:sz w:val="28"/>
                <w:szCs w:val="28"/>
              </w:rPr>
              <w:t>道德与法治学科知识与教学能力（初级中学）</w:t>
            </w:r>
          </w:p>
        </w:tc>
        <w:tc>
          <w:tcPr>
            <w:tcW w:w="910"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jc w:val="center"/>
              <w:rPr>
                <w:rFonts w:eastAsia="仿宋_GB2312"/>
                <w:sz w:val="28"/>
                <w:szCs w:val="28"/>
              </w:rPr>
            </w:pPr>
            <w:r>
              <w:rPr>
                <w:rFonts w:eastAsia="仿宋_GB2312"/>
                <w:sz w:val="28"/>
                <w:szCs w:val="28"/>
              </w:rPr>
              <w:t>309</w:t>
            </w:r>
          </w:p>
        </w:tc>
        <w:tc>
          <w:tcPr>
            <w:tcW w:w="2059"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rPr>
                <w:rFonts w:eastAsia="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pPr>
              <w:adjustRightInd w:val="0"/>
              <w:spacing w:line="560" w:lineRule="exact"/>
              <w:jc w:val="center"/>
              <w:rPr>
                <w:rFonts w:eastAsia="仿宋_GB2312"/>
                <w:sz w:val="28"/>
                <w:szCs w:val="28"/>
              </w:rPr>
            </w:pPr>
            <w:r>
              <w:rPr>
                <w:rFonts w:eastAsia="仿宋_GB2312"/>
                <w:sz w:val="28"/>
                <w:szCs w:val="28"/>
              </w:rPr>
              <w:t>12</w:t>
            </w:r>
          </w:p>
        </w:tc>
        <w:tc>
          <w:tcPr>
            <w:tcW w:w="5256"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rPr>
                <w:rFonts w:eastAsia="仿宋_GB2312"/>
                <w:sz w:val="28"/>
                <w:szCs w:val="28"/>
              </w:rPr>
            </w:pPr>
            <w:r>
              <w:rPr>
                <w:rFonts w:eastAsia="仿宋_GB2312"/>
                <w:sz w:val="28"/>
                <w:szCs w:val="28"/>
              </w:rPr>
              <w:t>历史学科知识与教学能力（初级中学）</w:t>
            </w:r>
          </w:p>
        </w:tc>
        <w:tc>
          <w:tcPr>
            <w:tcW w:w="910"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jc w:val="center"/>
              <w:rPr>
                <w:rFonts w:eastAsia="仿宋_GB2312"/>
                <w:sz w:val="28"/>
                <w:szCs w:val="28"/>
              </w:rPr>
            </w:pPr>
            <w:r>
              <w:rPr>
                <w:rFonts w:eastAsia="仿宋_GB2312"/>
                <w:sz w:val="28"/>
                <w:szCs w:val="28"/>
              </w:rPr>
              <w:t>310</w:t>
            </w:r>
          </w:p>
        </w:tc>
        <w:tc>
          <w:tcPr>
            <w:tcW w:w="2059"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rPr>
                <w:rFonts w:eastAsia="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pPr>
              <w:adjustRightInd w:val="0"/>
              <w:spacing w:line="560" w:lineRule="exact"/>
              <w:jc w:val="center"/>
              <w:rPr>
                <w:rFonts w:eastAsia="仿宋_GB2312"/>
                <w:sz w:val="28"/>
                <w:szCs w:val="28"/>
              </w:rPr>
            </w:pPr>
            <w:r>
              <w:rPr>
                <w:rFonts w:eastAsia="仿宋_GB2312"/>
                <w:sz w:val="28"/>
                <w:szCs w:val="28"/>
              </w:rPr>
              <w:t>13</w:t>
            </w:r>
          </w:p>
        </w:tc>
        <w:tc>
          <w:tcPr>
            <w:tcW w:w="5256"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rPr>
                <w:rFonts w:eastAsia="仿宋_GB2312"/>
                <w:sz w:val="28"/>
                <w:szCs w:val="28"/>
              </w:rPr>
            </w:pPr>
            <w:r>
              <w:rPr>
                <w:rFonts w:eastAsia="仿宋_GB2312"/>
                <w:sz w:val="28"/>
                <w:szCs w:val="28"/>
              </w:rPr>
              <w:t>地理学科知识与教学能力（初级中学）</w:t>
            </w:r>
          </w:p>
        </w:tc>
        <w:tc>
          <w:tcPr>
            <w:tcW w:w="910"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jc w:val="center"/>
              <w:rPr>
                <w:rFonts w:eastAsia="仿宋_GB2312"/>
                <w:sz w:val="28"/>
                <w:szCs w:val="28"/>
              </w:rPr>
            </w:pPr>
            <w:r>
              <w:rPr>
                <w:rFonts w:eastAsia="仿宋_GB2312"/>
                <w:sz w:val="28"/>
                <w:szCs w:val="28"/>
              </w:rPr>
              <w:t>311</w:t>
            </w:r>
          </w:p>
        </w:tc>
        <w:tc>
          <w:tcPr>
            <w:tcW w:w="2059"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rPr>
                <w:rFonts w:eastAsia="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pPr>
              <w:adjustRightInd w:val="0"/>
              <w:spacing w:line="560" w:lineRule="exact"/>
              <w:jc w:val="center"/>
              <w:rPr>
                <w:rFonts w:eastAsia="仿宋_GB2312"/>
                <w:sz w:val="28"/>
                <w:szCs w:val="28"/>
              </w:rPr>
            </w:pPr>
            <w:r>
              <w:rPr>
                <w:rFonts w:eastAsia="仿宋_GB2312"/>
                <w:sz w:val="28"/>
                <w:szCs w:val="28"/>
              </w:rPr>
              <w:t>14</w:t>
            </w:r>
          </w:p>
        </w:tc>
        <w:tc>
          <w:tcPr>
            <w:tcW w:w="5256"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rPr>
                <w:rFonts w:eastAsia="仿宋_GB2312"/>
                <w:sz w:val="28"/>
                <w:szCs w:val="28"/>
              </w:rPr>
            </w:pPr>
            <w:r>
              <w:rPr>
                <w:rFonts w:eastAsia="仿宋_GB2312"/>
                <w:sz w:val="28"/>
                <w:szCs w:val="28"/>
              </w:rPr>
              <w:t>音乐学科知识与教学能力（初级中学）</w:t>
            </w:r>
          </w:p>
        </w:tc>
        <w:tc>
          <w:tcPr>
            <w:tcW w:w="910"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jc w:val="center"/>
              <w:rPr>
                <w:rFonts w:eastAsia="仿宋_GB2312"/>
                <w:sz w:val="28"/>
                <w:szCs w:val="28"/>
              </w:rPr>
            </w:pPr>
            <w:r>
              <w:rPr>
                <w:rFonts w:eastAsia="仿宋_GB2312"/>
                <w:sz w:val="28"/>
                <w:szCs w:val="28"/>
              </w:rPr>
              <w:t>312</w:t>
            </w:r>
          </w:p>
        </w:tc>
        <w:tc>
          <w:tcPr>
            <w:tcW w:w="2059"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rPr>
                <w:rFonts w:eastAsia="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pPr>
              <w:adjustRightInd w:val="0"/>
              <w:spacing w:line="560" w:lineRule="exact"/>
              <w:jc w:val="center"/>
              <w:rPr>
                <w:rFonts w:eastAsia="仿宋_GB2312"/>
                <w:sz w:val="28"/>
                <w:szCs w:val="28"/>
              </w:rPr>
            </w:pPr>
            <w:r>
              <w:rPr>
                <w:rFonts w:eastAsia="仿宋_GB2312"/>
                <w:sz w:val="28"/>
                <w:szCs w:val="28"/>
              </w:rPr>
              <w:t>15</w:t>
            </w:r>
          </w:p>
        </w:tc>
        <w:tc>
          <w:tcPr>
            <w:tcW w:w="5256"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rPr>
                <w:rFonts w:eastAsia="仿宋_GB2312"/>
                <w:sz w:val="28"/>
                <w:szCs w:val="28"/>
              </w:rPr>
            </w:pPr>
            <w:r>
              <w:rPr>
                <w:rFonts w:eastAsia="仿宋_GB2312"/>
                <w:sz w:val="28"/>
                <w:szCs w:val="28"/>
              </w:rPr>
              <w:t>体育与健康学科知识与教学能力（初级中学）</w:t>
            </w:r>
          </w:p>
        </w:tc>
        <w:tc>
          <w:tcPr>
            <w:tcW w:w="910"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jc w:val="center"/>
              <w:rPr>
                <w:rFonts w:eastAsia="仿宋_GB2312"/>
                <w:sz w:val="28"/>
                <w:szCs w:val="28"/>
              </w:rPr>
            </w:pPr>
            <w:r>
              <w:rPr>
                <w:rFonts w:eastAsia="仿宋_GB2312"/>
                <w:sz w:val="28"/>
                <w:szCs w:val="28"/>
              </w:rPr>
              <w:t>313</w:t>
            </w:r>
          </w:p>
        </w:tc>
        <w:tc>
          <w:tcPr>
            <w:tcW w:w="2059"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rPr>
                <w:rFonts w:eastAsia="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pPr>
              <w:adjustRightInd w:val="0"/>
              <w:spacing w:line="560" w:lineRule="exact"/>
              <w:jc w:val="center"/>
              <w:rPr>
                <w:rFonts w:eastAsia="仿宋_GB2312"/>
                <w:sz w:val="28"/>
                <w:szCs w:val="28"/>
              </w:rPr>
            </w:pPr>
            <w:r>
              <w:rPr>
                <w:rFonts w:eastAsia="仿宋_GB2312"/>
                <w:sz w:val="28"/>
                <w:szCs w:val="28"/>
              </w:rPr>
              <w:t>16</w:t>
            </w:r>
          </w:p>
        </w:tc>
        <w:tc>
          <w:tcPr>
            <w:tcW w:w="5256"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rPr>
                <w:rFonts w:eastAsia="仿宋_GB2312"/>
                <w:sz w:val="28"/>
                <w:szCs w:val="28"/>
              </w:rPr>
            </w:pPr>
            <w:r>
              <w:rPr>
                <w:rFonts w:eastAsia="仿宋_GB2312"/>
                <w:sz w:val="28"/>
                <w:szCs w:val="28"/>
              </w:rPr>
              <w:t>美术学科知识与教学能力（初级中学）</w:t>
            </w:r>
          </w:p>
        </w:tc>
        <w:tc>
          <w:tcPr>
            <w:tcW w:w="910"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jc w:val="center"/>
              <w:rPr>
                <w:rFonts w:eastAsia="仿宋_GB2312"/>
                <w:sz w:val="28"/>
                <w:szCs w:val="28"/>
              </w:rPr>
            </w:pPr>
            <w:r>
              <w:rPr>
                <w:rFonts w:eastAsia="仿宋_GB2312"/>
                <w:sz w:val="28"/>
                <w:szCs w:val="28"/>
              </w:rPr>
              <w:t>314</w:t>
            </w:r>
          </w:p>
        </w:tc>
        <w:tc>
          <w:tcPr>
            <w:tcW w:w="2059"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rPr>
                <w:rFonts w:eastAsia="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pPr>
              <w:adjustRightInd w:val="0"/>
              <w:spacing w:line="560" w:lineRule="exact"/>
              <w:jc w:val="center"/>
              <w:rPr>
                <w:rFonts w:eastAsia="仿宋_GB2312"/>
                <w:sz w:val="28"/>
                <w:szCs w:val="28"/>
              </w:rPr>
            </w:pPr>
            <w:r>
              <w:rPr>
                <w:rFonts w:eastAsia="仿宋_GB2312"/>
                <w:sz w:val="28"/>
                <w:szCs w:val="28"/>
              </w:rPr>
              <w:t>17</w:t>
            </w:r>
          </w:p>
        </w:tc>
        <w:tc>
          <w:tcPr>
            <w:tcW w:w="5256"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rPr>
                <w:rFonts w:eastAsia="仿宋_GB2312"/>
                <w:sz w:val="28"/>
                <w:szCs w:val="28"/>
              </w:rPr>
            </w:pPr>
            <w:r>
              <w:rPr>
                <w:rFonts w:eastAsia="仿宋_GB2312"/>
                <w:sz w:val="28"/>
                <w:szCs w:val="28"/>
              </w:rPr>
              <w:t>信息技术学科知识与教学能力（初级中学）</w:t>
            </w:r>
          </w:p>
        </w:tc>
        <w:tc>
          <w:tcPr>
            <w:tcW w:w="910"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jc w:val="center"/>
              <w:rPr>
                <w:rFonts w:eastAsia="仿宋_GB2312"/>
                <w:sz w:val="28"/>
                <w:szCs w:val="28"/>
              </w:rPr>
            </w:pPr>
            <w:r>
              <w:rPr>
                <w:rFonts w:eastAsia="仿宋_GB2312"/>
                <w:sz w:val="28"/>
                <w:szCs w:val="28"/>
              </w:rPr>
              <w:t>315</w:t>
            </w:r>
          </w:p>
        </w:tc>
        <w:tc>
          <w:tcPr>
            <w:tcW w:w="2059"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rPr>
                <w:rFonts w:eastAsia="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pPr>
              <w:adjustRightInd w:val="0"/>
              <w:spacing w:line="560" w:lineRule="exact"/>
              <w:jc w:val="center"/>
              <w:rPr>
                <w:rFonts w:eastAsia="仿宋_GB2312"/>
                <w:sz w:val="28"/>
                <w:szCs w:val="28"/>
              </w:rPr>
            </w:pPr>
            <w:r>
              <w:rPr>
                <w:rFonts w:eastAsia="仿宋_GB2312"/>
                <w:sz w:val="28"/>
                <w:szCs w:val="28"/>
              </w:rPr>
              <w:t>18</w:t>
            </w:r>
          </w:p>
        </w:tc>
        <w:tc>
          <w:tcPr>
            <w:tcW w:w="5256"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rPr>
                <w:rFonts w:eastAsia="仿宋_GB2312"/>
                <w:sz w:val="28"/>
                <w:szCs w:val="28"/>
              </w:rPr>
            </w:pPr>
            <w:r>
              <w:rPr>
                <w:rFonts w:eastAsia="仿宋_GB2312"/>
                <w:sz w:val="28"/>
                <w:szCs w:val="28"/>
              </w:rPr>
              <w:t>历史与社会学科知识与教学能力（初级中学）</w:t>
            </w:r>
          </w:p>
        </w:tc>
        <w:tc>
          <w:tcPr>
            <w:tcW w:w="910"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jc w:val="center"/>
              <w:rPr>
                <w:rFonts w:eastAsia="仿宋_GB2312"/>
                <w:sz w:val="28"/>
                <w:szCs w:val="28"/>
              </w:rPr>
            </w:pPr>
            <w:r>
              <w:rPr>
                <w:rFonts w:eastAsia="仿宋_GB2312"/>
                <w:sz w:val="28"/>
                <w:szCs w:val="28"/>
              </w:rPr>
              <w:t>316</w:t>
            </w:r>
          </w:p>
        </w:tc>
        <w:tc>
          <w:tcPr>
            <w:tcW w:w="2059"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rPr>
                <w:rFonts w:eastAsia="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pPr>
              <w:adjustRightInd w:val="0"/>
              <w:spacing w:line="560" w:lineRule="exact"/>
              <w:jc w:val="center"/>
              <w:rPr>
                <w:rFonts w:eastAsia="仿宋_GB2312"/>
                <w:sz w:val="28"/>
                <w:szCs w:val="28"/>
              </w:rPr>
            </w:pPr>
            <w:r>
              <w:rPr>
                <w:rFonts w:eastAsia="仿宋_GB2312"/>
                <w:sz w:val="28"/>
                <w:szCs w:val="28"/>
              </w:rPr>
              <w:t>19</w:t>
            </w:r>
          </w:p>
        </w:tc>
        <w:tc>
          <w:tcPr>
            <w:tcW w:w="5256"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rPr>
                <w:rFonts w:eastAsia="仿宋_GB2312"/>
                <w:sz w:val="28"/>
                <w:szCs w:val="28"/>
              </w:rPr>
            </w:pPr>
            <w:r>
              <w:rPr>
                <w:rFonts w:eastAsia="仿宋_GB2312"/>
                <w:sz w:val="28"/>
                <w:szCs w:val="28"/>
              </w:rPr>
              <w:t>科学学科知识与教学能力（初级中学）</w:t>
            </w:r>
          </w:p>
        </w:tc>
        <w:tc>
          <w:tcPr>
            <w:tcW w:w="910"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jc w:val="center"/>
              <w:rPr>
                <w:rFonts w:eastAsia="仿宋_GB2312"/>
                <w:sz w:val="28"/>
                <w:szCs w:val="28"/>
              </w:rPr>
            </w:pPr>
            <w:r>
              <w:rPr>
                <w:rFonts w:eastAsia="仿宋_GB2312"/>
                <w:sz w:val="28"/>
                <w:szCs w:val="28"/>
              </w:rPr>
              <w:t>317</w:t>
            </w:r>
          </w:p>
        </w:tc>
        <w:tc>
          <w:tcPr>
            <w:tcW w:w="2059"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rPr>
                <w:rFonts w:eastAsia="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jc w:val="center"/>
              <w:rPr>
                <w:rFonts w:eastAsia="仿宋_GB2312"/>
                <w:sz w:val="28"/>
                <w:szCs w:val="28"/>
              </w:rPr>
            </w:pPr>
            <w:r>
              <w:rPr>
                <w:rFonts w:eastAsia="仿宋_GB2312"/>
                <w:sz w:val="28"/>
                <w:szCs w:val="28"/>
              </w:rPr>
              <w:t>（四）</w:t>
            </w:r>
          </w:p>
        </w:tc>
        <w:tc>
          <w:tcPr>
            <w:tcW w:w="5256"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rPr>
                <w:rFonts w:eastAsia="仿宋_GB2312"/>
                <w:sz w:val="28"/>
                <w:szCs w:val="28"/>
              </w:rPr>
            </w:pPr>
            <w:r>
              <w:rPr>
                <w:rFonts w:eastAsia="仿宋_GB2312"/>
                <w:sz w:val="28"/>
                <w:szCs w:val="28"/>
              </w:rPr>
              <w:t>高中</w:t>
            </w:r>
          </w:p>
        </w:tc>
        <w:tc>
          <w:tcPr>
            <w:tcW w:w="910"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jc w:val="center"/>
              <w:rPr>
                <w:rFonts w:eastAsia="仿宋_GB2312"/>
                <w:sz w:val="28"/>
                <w:szCs w:val="28"/>
              </w:rPr>
            </w:pPr>
          </w:p>
        </w:tc>
        <w:tc>
          <w:tcPr>
            <w:tcW w:w="2059"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rPr>
                <w:rFonts w:eastAsia="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pPr>
              <w:adjustRightInd w:val="0"/>
              <w:spacing w:line="560" w:lineRule="exact"/>
              <w:jc w:val="center"/>
              <w:rPr>
                <w:rFonts w:eastAsia="仿宋_GB2312"/>
                <w:sz w:val="28"/>
                <w:szCs w:val="28"/>
              </w:rPr>
            </w:pPr>
            <w:r>
              <w:rPr>
                <w:rFonts w:eastAsia="仿宋_GB2312"/>
                <w:sz w:val="28"/>
                <w:szCs w:val="28"/>
              </w:rPr>
              <w:t>1</w:t>
            </w:r>
          </w:p>
        </w:tc>
        <w:tc>
          <w:tcPr>
            <w:tcW w:w="5256"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rPr>
                <w:rFonts w:eastAsia="仿宋_GB2312"/>
                <w:sz w:val="28"/>
                <w:szCs w:val="28"/>
              </w:rPr>
            </w:pPr>
            <w:r>
              <w:rPr>
                <w:rFonts w:eastAsia="仿宋_GB2312"/>
                <w:sz w:val="28"/>
                <w:szCs w:val="28"/>
              </w:rPr>
              <w:t>综合素质（中学）</w:t>
            </w:r>
          </w:p>
        </w:tc>
        <w:tc>
          <w:tcPr>
            <w:tcW w:w="910"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jc w:val="center"/>
              <w:rPr>
                <w:rFonts w:eastAsia="仿宋_GB2312"/>
                <w:sz w:val="28"/>
                <w:szCs w:val="28"/>
              </w:rPr>
            </w:pPr>
            <w:r>
              <w:rPr>
                <w:rFonts w:eastAsia="仿宋_GB2312"/>
                <w:sz w:val="28"/>
                <w:szCs w:val="28"/>
              </w:rPr>
              <w:t>301</w:t>
            </w:r>
          </w:p>
        </w:tc>
        <w:tc>
          <w:tcPr>
            <w:tcW w:w="2059"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rPr>
                <w:rFonts w:eastAsia="仿宋_GB2312"/>
                <w:sz w:val="28"/>
                <w:szCs w:val="28"/>
              </w:rPr>
            </w:pPr>
            <w:r>
              <w:rPr>
                <w:rFonts w:eastAsia="仿宋_GB2312"/>
                <w:sz w:val="28"/>
                <w:szCs w:val="28"/>
              </w:rPr>
              <w:t>初中、高中相同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pPr>
              <w:adjustRightInd w:val="0"/>
              <w:spacing w:line="560" w:lineRule="exact"/>
              <w:jc w:val="center"/>
              <w:rPr>
                <w:rFonts w:eastAsia="仿宋_GB2312"/>
                <w:sz w:val="28"/>
                <w:szCs w:val="28"/>
              </w:rPr>
            </w:pPr>
            <w:r>
              <w:rPr>
                <w:rFonts w:eastAsia="仿宋_GB2312"/>
                <w:sz w:val="28"/>
                <w:szCs w:val="28"/>
              </w:rPr>
              <w:t>2</w:t>
            </w:r>
          </w:p>
        </w:tc>
        <w:tc>
          <w:tcPr>
            <w:tcW w:w="5256"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rPr>
                <w:rFonts w:eastAsia="仿宋_GB2312"/>
                <w:sz w:val="28"/>
                <w:szCs w:val="28"/>
              </w:rPr>
            </w:pPr>
            <w:r>
              <w:rPr>
                <w:rFonts w:eastAsia="仿宋_GB2312"/>
                <w:sz w:val="28"/>
                <w:szCs w:val="28"/>
              </w:rPr>
              <w:t>综合素质（中学）（音体美专业）</w:t>
            </w:r>
          </w:p>
        </w:tc>
        <w:tc>
          <w:tcPr>
            <w:tcW w:w="910"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jc w:val="center"/>
              <w:rPr>
                <w:rFonts w:eastAsia="仿宋_GB2312"/>
                <w:sz w:val="28"/>
                <w:szCs w:val="28"/>
              </w:rPr>
            </w:pPr>
            <w:r>
              <w:rPr>
                <w:rFonts w:eastAsia="仿宋_GB2312"/>
                <w:sz w:val="28"/>
                <w:szCs w:val="28"/>
              </w:rPr>
              <w:t>301A</w:t>
            </w:r>
          </w:p>
        </w:tc>
        <w:tc>
          <w:tcPr>
            <w:tcW w:w="2059"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rPr>
                <w:rFonts w:eastAsia="仿宋_GB2312"/>
                <w:sz w:val="28"/>
                <w:szCs w:val="28"/>
              </w:rPr>
            </w:pPr>
            <w:r>
              <w:rPr>
                <w:rFonts w:eastAsia="仿宋_GB2312"/>
                <w:sz w:val="28"/>
                <w:szCs w:val="28"/>
              </w:rPr>
              <w:t>初中、高中相同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pPr>
              <w:adjustRightInd w:val="0"/>
              <w:spacing w:line="560" w:lineRule="exact"/>
              <w:jc w:val="center"/>
              <w:rPr>
                <w:rFonts w:eastAsia="仿宋_GB2312"/>
                <w:sz w:val="28"/>
                <w:szCs w:val="28"/>
              </w:rPr>
            </w:pPr>
            <w:r>
              <w:rPr>
                <w:rFonts w:eastAsia="仿宋_GB2312"/>
                <w:sz w:val="28"/>
                <w:szCs w:val="28"/>
              </w:rPr>
              <w:t>3</w:t>
            </w:r>
          </w:p>
        </w:tc>
        <w:tc>
          <w:tcPr>
            <w:tcW w:w="5256"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rPr>
                <w:rFonts w:eastAsia="仿宋_GB2312"/>
                <w:sz w:val="28"/>
                <w:szCs w:val="28"/>
              </w:rPr>
            </w:pPr>
            <w:r>
              <w:rPr>
                <w:rFonts w:eastAsia="仿宋_GB2312"/>
                <w:sz w:val="28"/>
                <w:szCs w:val="28"/>
              </w:rPr>
              <w:t>教育知识与能力</w:t>
            </w:r>
          </w:p>
        </w:tc>
        <w:tc>
          <w:tcPr>
            <w:tcW w:w="910"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jc w:val="center"/>
              <w:rPr>
                <w:rFonts w:eastAsia="仿宋_GB2312"/>
                <w:sz w:val="28"/>
                <w:szCs w:val="28"/>
              </w:rPr>
            </w:pPr>
            <w:r>
              <w:rPr>
                <w:rFonts w:eastAsia="仿宋_GB2312"/>
                <w:sz w:val="28"/>
                <w:szCs w:val="28"/>
              </w:rPr>
              <w:t>302</w:t>
            </w:r>
          </w:p>
        </w:tc>
        <w:tc>
          <w:tcPr>
            <w:tcW w:w="2059"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rPr>
                <w:rFonts w:eastAsia="仿宋_GB2312"/>
                <w:sz w:val="28"/>
                <w:szCs w:val="28"/>
              </w:rPr>
            </w:pPr>
            <w:r>
              <w:rPr>
                <w:rFonts w:eastAsia="仿宋_GB2312"/>
                <w:sz w:val="28"/>
                <w:szCs w:val="28"/>
              </w:rPr>
              <w:t>初中、高中相同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pPr>
              <w:adjustRightInd w:val="0"/>
              <w:spacing w:line="560" w:lineRule="exact"/>
              <w:jc w:val="center"/>
              <w:rPr>
                <w:rFonts w:eastAsia="仿宋_GB2312"/>
                <w:sz w:val="28"/>
                <w:szCs w:val="28"/>
              </w:rPr>
            </w:pPr>
            <w:r>
              <w:rPr>
                <w:rFonts w:eastAsia="仿宋_GB2312"/>
                <w:sz w:val="28"/>
                <w:szCs w:val="28"/>
              </w:rPr>
              <w:t>4</w:t>
            </w:r>
          </w:p>
        </w:tc>
        <w:tc>
          <w:tcPr>
            <w:tcW w:w="5256"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rPr>
                <w:rFonts w:eastAsia="仿宋_GB2312"/>
                <w:sz w:val="28"/>
                <w:szCs w:val="28"/>
              </w:rPr>
            </w:pPr>
            <w:r>
              <w:rPr>
                <w:rFonts w:eastAsia="仿宋_GB2312"/>
                <w:sz w:val="28"/>
                <w:szCs w:val="28"/>
              </w:rPr>
              <w:t>教育知识与能力（音体美专业）</w:t>
            </w:r>
          </w:p>
        </w:tc>
        <w:tc>
          <w:tcPr>
            <w:tcW w:w="910"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jc w:val="center"/>
              <w:rPr>
                <w:rFonts w:eastAsia="仿宋_GB2312"/>
                <w:sz w:val="28"/>
                <w:szCs w:val="28"/>
              </w:rPr>
            </w:pPr>
            <w:r>
              <w:rPr>
                <w:rFonts w:eastAsia="仿宋_GB2312"/>
                <w:sz w:val="28"/>
                <w:szCs w:val="28"/>
              </w:rPr>
              <w:t>302A</w:t>
            </w:r>
          </w:p>
        </w:tc>
        <w:tc>
          <w:tcPr>
            <w:tcW w:w="2059"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rPr>
                <w:rFonts w:eastAsia="仿宋_GB2312"/>
                <w:sz w:val="28"/>
                <w:szCs w:val="28"/>
              </w:rPr>
            </w:pPr>
            <w:r>
              <w:rPr>
                <w:rFonts w:eastAsia="仿宋_GB2312"/>
                <w:sz w:val="28"/>
                <w:szCs w:val="28"/>
              </w:rPr>
              <w:t>初中、高中相同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pPr>
              <w:adjustRightInd w:val="0"/>
              <w:spacing w:line="560" w:lineRule="exact"/>
              <w:jc w:val="center"/>
              <w:rPr>
                <w:rFonts w:eastAsia="仿宋_GB2312"/>
                <w:sz w:val="28"/>
                <w:szCs w:val="28"/>
              </w:rPr>
            </w:pPr>
            <w:r>
              <w:rPr>
                <w:rFonts w:eastAsia="仿宋_GB2312"/>
                <w:sz w:val="28"/>
                <w:szCs w:val="28"/>
              </w:rPr>
              <w:t>5</w:t>
            </w:r>
          </w:p>
        </w:tc>
        <w:tc>
          <w:tcPr>
            <w:tcW w:w="5256"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rPr>
                <w:rFonts w:eastAsia="仿宋_GB2312"/>
                <w:sz w:val="28"/>
                <w:szCs w:val="28"/>
              </w:rPr>
            </w:pPr>
            <w:r>
              <w:rPr>
                <w:rFonts w:eastAsia="仿宋_GB2312"/>
                <w:sz w:val="28"/>
                <w:szCs w:val="28"/>
              </w:rPr>
              <w:t>语文学科知识与教学能力（高级中学）</w:t>
            </w:r>
          </w:p>
        </w:tc>
        <w:tc>
          <w:tcPr>
            <w:tcW w:w="910"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jc w:val="center"/>
              <w:rPr>
                <w:rFonts w:eastAsia="仿宋_GB2312"/>
                <w:sz w:val="28"/>
                <w:szCs w:val="28"/>
              </w:rPr>
            </w:pPr>
            <w:r>
              <w:rPr>
                <w:rFonts w:eastAsia="仿宋_GB2312"/>
                <w:sz w:val="28"/>
                <w:szCs w:val="28"/>
              </w:rPr>
              <w:t>403</w:t>
            </w:r>
          </w:p>
        </w:tc>
        <w:tc>
          <w:tcPr>
            <w:tcW w:w="2059"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rPr>
                <w:rFonts w:eastAsia="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pPr>
              <w:adjustRightInd w:val="0"/>
              <w:spacing w:line="560" w:lineRule="exact"/>
              <w:jc w:val="center"/>
              <w:rPr>
                <w:rFonts w:eastAsia="仿宋_GB2312"/>
                <w:sz w:val="28"/>
                <w:szCs w:val="28"/>
              </w:rPr>
            </w:pPr>
            <w:r>
              <w:rPr>
                <w:rFonts w:eastAsia="仿宋_GB2312"/>
                <w:sz w:val="28"/>
                <w:szCs w:val="28"/>
              </w:rPr>
              <w:t>6</w:t>
            </w:r>
          </w:p>
        </w:tc>
        <w:tc>
          <w:tcPr>
            <w:tcW w:w="5256"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rPr>
                <w:rFonts w:eastAsia="仿宋_GB2312"/>
                <w:sz w:val="28"/>
                <w:szCs w:val="28"/>
              </w:rPr>
            </w:pPr>
            <w:r>
              <w:rPr>
                <w:rFonts w:eastAsia="仿宋_GB2312"/>
                <w:sz w:val="28"/>
                <w:szCs w:val="28"/>
              </w:rPr>
              <w:t>数学学科知识与教学能力（高级中学）</w:t>
            </w:r>
          </w:p>
        </w:tc>
        <w:tc>
          <w:tcPr>
            <w:tcW w:w="910"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jc w:val="center"/>
              <w:rPr>
                <w:rFonts w:eastAsia="仿宋_GB2312"/>
                <w:sz w:val="28"/>
                <w:szCs w:val="28"/>
              </w:rPr>
            </w:pPr>
            <w:r>
              <w:rPr>
                <w:rFonts w:eastAsia="仿宋_GB2312"/>
                <w:sz w:val="28"/>
                <w:szCs w:val="28"/>
              </w:rPr>
              <w:t>404</w:t>
            </w:r>
          </w:p>
        </w:tc>
        <w:tc>
          <w:tcPr>
            <w:tcW w:w="2059"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rPr>
                <w:rFonts w:eastAsia="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pPr>
              <w:adjustRightInd w:val="0"/>
              <w:spacing w:line="560" w:lineRule="exact"/>
              <w:jc w:val="center"/>
              <w:rPr>
                <w:rFonts w:eastAsia="仿宋_GB2312"/>
                <w:sz w:val="28"/>
                <w:szCs w:val="28"/>
              </w:rPr>
            </w:pPr>
            <w:r>
              <w:rPr>
                <w:rFonts w:eastAsia="仿宋_GB2312"/>
                <w:sz w:val="28"/>
                <w:szCs w:val="28"/>
              </w:rPr>
              <w:t>7</w:t>
            </w:r>
          </w:p>
        </w:tc>
        <w:tc>
          <w:tcPr>
            <w:tcW w:w="5256"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rPr>
                <w:rFonts w:eastAsia="仿宋_GB2312"/>
                <w:sz w:val="28"/>
                <w:szCs w:val="28"/>
              </w:rPr>
            </w:pPr>
            <w:r>
              <w:rPr>
                <w:rFonts w:eastAsia="仿宋_GB2312"/>
                <w:sz w:val="28"/>
                <w:szCs w:val="28"/>
              </w:rPr>
              <w:t>英语学科知识与教学能力（高级中学）</w:t>
            </w:r>
          </w:p>
        </w:tc>
        <w:tc>
          <w:tcPr>
            <w:tcW w:w="910"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jc w:val="center"/>
              <w:rPr>
                <w:rFonts w:eastAsia="仿宋_GB2312"/>
                <w:sz w:val="28"/>
                <w:szCs w:val="28"/>
              </w:rPr>
            </w:pPr>
            <w:r>
              <w:rPr>
                <w:rFonts w:eastAsia="仿宋_GB2312"/>
                <w:sz w:val="28"/>
                <w:szCs w:val="28"/>
              </w:rPr>
              <w:t>405</w:t>
            </w:r>
          </w:p>
        </w:tc>
        <w:tc>
          <w:tcPr>
            <w:tcW w:w="2059"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rPr>
                <w:rFonts w:eastAsia="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pPr>
              <w:adjustRightInd w:val="0"/>
              <w:spacing w:line="560" w:lineRule="exact"/>
              <w:jc w:val="center"/>
              <w:rPr>
                <w:rFonts w:eastAsia="仿宋_GB2312"/>
                <w:sz w:val="28"/>
                <w:szCs w:val="28"/>
              </w:rPr>
            </w:pPr>
            <w:r>
              <w:rPr>
                <w:rFonts w:eastAsia="仿宋_GB2312"/>
                <w:sz w:val="28"/>
                <w:szCs w:val="28"/>
              </w:rPr>
              <w:t>8</w:t>
            </w:r>
          </w:p>
        </w:tc>
        <w:tc>
          <w:tcPr>
            <w:tcW w:w="5256"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rPr>
                <w:rFonts w:eastAsia="仿宋_GB2312"/>
                <w:sz w:val="28"/>
                <w:szCs w:val="28"/>
              </w:rPr>
            </w:pPr>
            <w:r>
              <w:rPr>
                <w:rFonts w:eastAsia="仿宋_GB2312"/>
                <w:sz w:val="28"/>
                <w:szCs w:val="28"/>
              </w:rPr>
              <w:t>物理学科知识与教学能力（高级中学）</w:t>
            </w:r>
          </w:p>
        </w:tc>
        <w:tc>
          <w:tcPr>
            <w:tcW w:w="910"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jc w:val="center"/>
              <w:rPr>
                <w:rFonts w:eastAsia="仿宋_GB2312"/>
                <w:sz w:val="28"/>
                <w:szCs w:val="28"/>
              </w:rPr>
            </w:pPr>
            <w:r>
              <w:rPr>
                <w:rFonts w:eastAsia="仿宋_GB2312"/>
                <w:sz w:val="28"/>
                <w:szCs w:val="28"/>
              </w:rPr>
              <w:t>406</w:t>
            </w:r>
          </w:p>
        </w:tc>
        <w:tc>
          <w:tcPr>
            <w:tcW w:w="2059"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rPr>
                <w:rFonts w:eastAsia="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pPr>
              <w:adjustRightInd w:val="0"/>
              <w:spacing w:line="560" w:lineRule="exact"/>
              <w:jc w:val="center"/>
              <w:rPr>
                <w:rFonts w:eastAsia="仿宋_GB2312"/>
                <w:sz w:val="28"/>
                <w:szCs w:val="28"/>
              </w:rPr>
            </w:pPr>
            <w:r>
              <w:rPr>
                <w:rFonts w:eastAsia="仿宋_GB2312"/>
                <w:sz w:val="28"/>
                <w:szCs w:val="28"/>
              </w:rPr>
              <w:t>9</w:t>
            </w:r>
          </w:p>
        </w:tc>
        <w:tc>
          <w:tcPr>
            <w:tcW w:w="5256"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rPr>
                <w:rFonts w:eastAsia="仿宋_GB2312"/>
                <w:sz w:val="28"/>
                <w:szCs w:val="28"/>
              </w:rPr>
            </w:pPr>
            <w:r>
              <w:rPr>
                <w:rFonts w:eastAsia="仿宋_GB2312"/>
                <w:sz w:val="28"/>
                <w:szCs w:val="28"/>
              </w:rPr>
              <w:t>化学学科知识与教学能力（高级中学）</w:t>
            </w:r>
          </w:p>
        </w:tc>
        <w:tc>
          <w:tcPr>
            <w:tcW w:w="910"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jc w:val="center"/>
              <w:rPr>
                <w:rFonts w:eastAsia="仿宋_GB2312"/>
                <w:sz w:val="28"/>
                <w:szCs w:val="28"/>
              </w:rPr>
            </w:pPr>
            <w:r>
              <w:rPr>
                <w:rFonts w:eastAsia="仿宋_GB2312"/>
                <w:sz w:val="28"/>
                <w:szCs w:val="28"/>
              </w:rPr>
              <w:t>407</w:t>
            </w:r>
          </w:p>
        </w:tc>
        <w:tc>
          <w:tcPr>
            <w:tcW w:w="2059"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rPr>
                <w:rFonts w:eastAsia="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pPr>
              <w:adjustRightInd w:val="0"/>
              <w:spacing w:line="560" w:lineRule="exact"/>
              <w:jc w:val="center"/>
              <w:rPr>
                <w:rFonts w:eastAsia="仿宋_GB2312"/>
                <w:sz w:val="28"/>
                <w:szCs w:val="28"/>
              </w:rPr>
            </w:pPr>
            <w:r>
              <w:rPr>
                <w:rFonts w:eastAsia="仿宋_GB2312"/>
                <w:sz w:val="28"/>
                <w:szCs w:val="28"/>
              </w:rPr>
              <w:t>10</w:t>
            </w:r>
          </w:p>
        </w:tc>
        <w:tc>
          <w:tcPr>
            <w:tcW w:w="5256"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rPr>
                <w:rFonts w:eastAsia="仿宋_GB2312"/>
                <w:sz w:val="28"/>
                <w:szCs w:val="28"/>
              </w:rPr>
            </w:pPr>
            <w:r>
              <w:rPr>
                <w:rFonts w:eastAsia="仿宋_GB2312"/>
                <w:sz w:val="28"/>
                <w:szCs w:val="28"/>
              </w:rPr>
              <w:t>生物学科知识与教学能力（高级中学）</w:t>
            </w:r>
          </w:p>
        </w:tc>
        <w:tc>
          <w:tcPr>
            <w:tcW w:w="910"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jc w:val="center"/>
              <w:rPr>
                <w:rFonts w:eastAsia="仿宋_GB2312"/>
                <w:sz w:val="28"/>
                <w:szCs w:val="28"/>
              </w:rPr>
            </w:pPr>
            <w:r>
              <w:rPr>
                <w:rFonts w:eastAsia="仿宋_GB2312"/>
                <w:sz w:val="28"/>
                <w:szCs w:val="28"/>
              </w:rPr>
              <w:t>408</w:t>
            </w:r>
          </w:p>
        </w:tc>
        <w:tc>
          <w:tcPr>
            <w:tcW w:w="2059"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rPr>
                <w:rFonts w:eastAsia="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pPr>
              <w:adjustRightInd w:val="0"/>
              <w:spacing w:line="560" w:lineRule="exact"/>
              <w:jc w:val="center"/>
              <w:rPr>
                <w:rFonts w:eastAsia="仿宋_GB2312"/>
                <w:sz w:val="28"/>
                <w:szCs w:val="28"/>
              </w:rPr>
            </w:pPr>
            <w:r>
              <w:rPr>
                <w:rFonts w:eastAsia="仿宋_GB2312"/>
                <w:sz w:val="28"/>
                <w:szCs w:val="28"/>
              </w:rPr>
              <w:t>11</w:t>
            </w:r>
          </w:p>
        </w:tc>
        <w:tc>
          <w:tcPr>
            <w:tcW w:w="5256"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rPr>
                <w:rFonts w:eastAsia="仿宋_GB2312"/>
                <w:sz w:val="28"/>
                <w:szCs w:val="28"/>
              </w:rPr>
            </w:pPr>
            <w:r>
              <w:rPr>
                <w:rFonts w:eastAsia="仿宋_GB2312"/>
                <w:sz w:val="28"/>
                <w:szCs w:val="28"/>
              </w:rPr>
              <w:t>思想政治学科知识与教学能力（高级中学）</w:t>
            </w:r>
          </w:p>
        </w:tc>
        <w:tc>
          <w:tcPr>
            <w:tcW w:w="910"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jc w:val="center"/>
              <w:rPr>
                <w:rFonts w:eastAsia="仿宋_GB2312"/>
                <w:sz w:val="28"/>
                <w:szCs w:val="28"/>
              </w:rPr>
            </w:pPr>
            <w:r>
              <w:rPr>
                <w:rFonts w:eastAsia="仿宋_GB2312"/>
                <w:sz w:val="28"/>
                <w:szCs w:val="28"/>
              </w:rPr>
              <w:t>409</w:t>
            </w:r>
          </w:p>
        </w:tc>
        <w:tc>
          <w:tcPr>
            <w:tcW w:w="2059"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rPr>
                <w:rFonts w:eastAsia="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pPr>
              <w:adjustRightInd w:val="0"/>
              <w:spacing w:line="560" w:lineRule="exact"/>
              <w:jc w:val="center"/>
              <w:rPr>
                <w:rFonts w:eastAsia="仿宋_GB2312"/>
                <w:sz w:val="28"/>
                <w:szCs w:val="28"/>
              </w:rPr>
            </w:pPr>
            <w:r>
              <w:rPr>
                <w:rFonts w:eastAsia="仿宋_GB2312"/>
                <w:sz w:val="28"/>
                <w:szCs w:val="28"/>
              </w:rPr>
              <w:t>12</w:t>
            </w:r>
          </w:p>
        </w:tc>
        <w:tc>
          <w:tcPr>
            <w:tcW w:w="5256"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rPr>
                <w:rFonts w:eastAsia="仿宋_GB2312"/>
                <w:sz w:val="28"/>
                <w:szCs w:val="28"/>
              </w:rPr>
            </w:pPr>
            <w:r>
              <w:rPr>
                <w:rFonts w:eastAsia="仿宋_GB2312"/>
                <w:sz w:val="28"/>
                <w:szCs w:val="28"/>
              </w:rPr>
              <w:t>历史学科知识与教学能力（高级中学）</w:t>
            </w:r>
          </w:p>
        </w:tc>
        <w:tc>
          <w:tcPr>
            <w:tcW w:w="910"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jc w:val="center"/>
              <w:rPr>
                <w:rFonts w:eastAsia="仿宋_GB2312"/>
                <w:sz w:val="28"/>
                <w:szCs w:val="28"/>
              </w:rPr>
            </w:pPr>
            <w:r>
              <w:rPr>
                <w:rFonts w:eastAsia="仿宋_GB2312"/>
                <w:sz w:val="28"/>
                <w:szCs w:val="28"/>
              </w:rPr>
              <w:t>410</w:t>
            </w:r>
          </w:p>
        </w:tc>
        <w:tc>
          <w:tcPr>
            <w:tcW w:w="2059"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rPr>
                <w:rFonts w:eastAsia="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pPr>
              <w:adjustRightInd w:val="0"/>
              <w:spacing w:line="560" w:lineRule="exact"/>
              <w:jc w:val="center"/>
              <w:rPr>
                <w:rFonts w:eastAsia="仿宋_GB2312"/>
                <w:sz w:val="28"/>
                <w:szCs w:val="28"/>
              </w:rPr>
            </w:pPr>
            <w:r>
              <w:rPr>
                <w:rFonts w:eastAsia="仿宋_GB2312"/>
                <w:sz w:val="28"/>
                <w:szCs w:val="28"/>
              </w:rPr>
              <w:t>13</w:t>
            </w:r>
          </w:p>
        </w:tc>
        <w:tc>
          <w:tcPr>
            <w:tcW w:w="5256"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rPr>
                <w:rFonts w:eastAsia="仿宋_GB2312"/>
                <w:sz w:val="28"/>
                <w:szCs w:val="28"/>
              </w:rPr>
            </w:pPr>
            <w:r>
              <w:rPr>
                <w:rFonts w:eastAsia="仿宋_GB2312"/>
                <w:sz w:val="28"/>
                <w:szCs w:val="28"/>
              </w:rPr>
              <w:t>地理学科知识与教学能力（高级中学）</w:t>
            </w:r>
          </w:p>
        </w:tc>
        <w:tc>
          <w:tcPr>
            <w:tcW w:w="910"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jc w:val="center"/>
              <w:rPr>
                <w:rFonts w:eastAsia="仿宋_GB2312"/>
                <w:sz w:val="28"/>
                <w:szCs w:val="28"/>
              </w:rPr>
            </w:pPr>
            <w:r>
              <w:rPr>
                <w:rFonts w:eastAsia="仿宋_GB2312"/>
                <w:sz w:val="28"/>
                <w:szCs w:val="28"/>
              </w:rPr>
              <w:t>411</w:t>
            </w:r>
          </w:p>
        </w:tc>
        <w:tc>
          <w:tcPr>
            <w:tcW w:w="2059"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rPr>
                <w:rFonts w:eastAsia="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pPr>
              <w:adjustRightInd w:val="0"/>
              <w:spacing w:line="560" w:lineRule="exact"/>
              <w:jc w:val="center"/>
              <w:rPr>
                <w:rFonts w:eastAsia="仿宋_GB2312"/>
                <w:sz w:val="28"/>
                <w:szCs w:val="28"/>
              </w:rPr>
            </w:pPr>
            <w:r>
              <w:rPr>
                <w:rFonts w:eastAsia="仿宋_GB2312"/>
                <w:sz w:val="28"/>
                <w:szCs w:val="28"/>
              </w:rPr>
              <w:t>14</w:t>
            </w:r>
          </w:p>
        </w:tc>
        <w:tc>
          <w:tcPr>
            <w:tcW w:w="5256"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rPr>
                <w:rFonts w:eastAsia="仿宋_GB2312"/>
                <w:sz w:val="28"/>
                <w:szCs w:val="28"/>
              </w:rPr>
            </w:pPr>
            <w:r>
              <w:rPr>
                <w:rFonts w:eastAsia="仿宋_GB2312"/>
                <w:sz w:val="28"/>
                <w:szCs w:val="28"/>
              </w:rPr>
              <w:t>音乐学科知识与教学能力（高级中学）</w:t>
            </w:r>
          </w:p>
        </w:tc>
        <w:tc>
          <w:tcPr>
            <w:tcW w:w="910"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jc w:val="center"/>
              <w:rPr>
                <w:rFonts w:eastAsia="仿宋_GB2312"/>
                <w:sz w:val="28"/>
                <w:szCs w:val="28"/>
              </w:rPr>
            </w:pPr>
            <w:r>
              <w:rPr>
                <w:rFonts w:eastAsia="仿宋_GB2312"/>
                <w:sz w:val="28"/>
                <w:szCs w:val="28"/>
              </w:rPr>
              <w:t>412</w:t>
            </w:r>
          </w:p>
        </w:tc>
        <w:tc>
          <w:tcPr>
            <w:tcW w:w="2059"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rPr>
                <w:rFonts w:eastAsia="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pPr>
              <w:adjustRightInd w:val="0"/>
              <w:spacing w:line="560" w:lineRule="exact"/>
              <w:jc w:val="center"/>
              <w:rPr>
                <w:rFonts w:eastAsia="仿宋_GB2312"/>
                <w:sz w:val="28"/>
                <w:szCs w:val="28"/>
              </w:rPr>
            </w:pPr>
            <w:r>
              <w:rPr>
                <w:rFonts w:eastAsia="仿宋_GB2312"/>
                <w:sz w:val="28"/>
                <w:szCs w:val="28"/>
              </w:rPr>
              <w:t>15</w:t>
            </w:r>
          </w:p>
        </w:tc>
        <w:tc>
          <w:tcPr>
            <w:tcW w:w="5256"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rPr>
                <w:rFonts w:eastAsia="仿宋_GB2312"/>
                <w:sz w:val="28"/>
                <w:szCs w:val="28"/>
              </w:rPr>
            </w:pPr>
            <w:r>
              <w:rPr>
                <w:rFonts w:eastAsia="仿宋_GB2312"/>
                <w:sz w:val="28"/>
                <w:szCs w:val="28"/>
              </w:rPr>
              <w:t>体育与健康学科知识与教学能力（高级中学）</w:t>
            </w:r>
          </w:p>
        </w:tc>
        <w:tc>
          <w:tcPr>
            <w:tcW w:w="910"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jc w:val="center"/>
              <w:rPr>
                <w:rFonts w:eastAsia="仿宋_GB2312"/>
                <w:sz w:val="28"/>
                <w:szCs w:val="28"/>
              </w:rPr>
            </w:pPr>
            <w:r>
              <w:rPr>
                <w:rFonts w:eastAsia="仿宋_GB2312"/>
                <w:sz w:val="28"/>
                <w:szCs w:val="28"/>
              </w:rPr>
              <w:t>413</w:t>
            </w:r>
          </w:p>
        </w:tc>
        <w:tc>
          <w:tcPr>
            <w:tcW w:w="2059"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rPr>
                <w:rFonts w:eastAsia="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pPr>
              <w:adjustRightInd w:val="0"/>
              <w:spacing w:line="560" w:lineRule="exact"/>
              <w:jc w:val="center"/>
              <w:rPr>
                <w:rFonts w:eastAsia="仿宋_GB2312"/>
                <w:sz w:val="28"/>
                <w:szCs w:val="28"/>
              </w:rPr>
            </w:pPr>
            <w:r>
              <w:rPr>
                <w:rFonts w:eastAsia="仿宋_GB2312"/>
                <w:sz w:val="28"/>
                <w:szCs w:val="28"/>
              </w:rPr>
              <w:t>16</w:t>
            </w:r>
          </w:p>
        </w:tc>
        <w:tc>
          <w:tcPr>
            <w:tcW w:w="5256"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rPr>
                <w:rFonts w:eastAsia="仿宋_GB2312"/>
                <w:sz w:val="28"/>
                <w:szCs w:val="28"/>
              </w:rPr>
            </w:pPr>
            <w:r>
              <w:rPr>
                <w:rFonts w:eastAsia="仿宋_GB2312"/>
                <w:sz w:val="28"/>
                <w:szCs w:val="28"/>
              </w:rPr>
              <w:t>美术学科知识与教学能力（高级中学）</w:t>
            </w:r>
          </w:p>
        </w:tc>
        <w:tc>
          <w:tcPr>
            <w:tcW w:w="910"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jc w:val="center"/>
              <w:rPr>
                <w:rFonts w:eastAsia="仿宋_GB2312"/>
                <w:sz w:val="28"/>
                <w:szCs w:val="28"/>
              </w:rPr>
            </w:pPr>
            <w:r>
              <w:rPr>
                <w:rFonts w:eastAsia="仿宋_GB2312"/>
                <w:sz w:val="28"/>
                <w:szCs w:val="28"/>
              </w:rPr>
              <w:t>414</w:t>
            </w:r>
          </w:p>
        </w:tc>
        <w:tc>
          <w:tcPr>
            <w:tcW w:w="2059"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rPr>
                <w:rFonts w:eastAsia="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pPr>
              <w:adjustRightInd w:val="0"/>
              <w:spacing w:line="560" w:lineRule="exact"/>
              <w:jc w:val="center"/>
              <w:rPr>
                <w:rFonts w:eastAsia="仿宋_GB2312"/>
                <w:sz w:val="28"/>
                <w:szCs w:val="28"/>
              </w:rPr>
            </w:pPr>
            <w:r>
              <w:rPr>
                <w:rFonts w:eastAsia="仿宋_GB2312"/>
                <w:sz w:val="28"/>
                <w:szCs w:val="28"/>
              </w:rPr>
              <w:t>17</w:t>
            </w:r>
          </w:p>
        </w:tc>
        <w:tc>
          <w:tcPr>
            <w:tcW w:w="5256"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rPr>
                <w:rFonts w:eastAsia="仿宋_GB2312"/>
                <w:sz w:val="28"/>
                <w:szCs w:val="28"/>
              </w:rPr>
            </w:pPr>
            <w:r>
              <w:rPr>
                <w:rFonts w:eastAsia="仿宋_GB2312"/>
                <w:sz w:val="28"/>
                <w:szCs w:val="28"/>
              </w:rPr>
              <w:t>信息技术学科知识与教学能力（高级中学）</w:t>
            </w:r>
          </w:p>
        </w:tc>
        <w:tc>
          <w:tcPr>
            <w:tcW w:w="910"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jc w:val="center"/>
              <w:rPr>
                <w:rFonts w:eastAsia="仿宋_GB2312"/>
                <w:sz w:val="28"/>
                <w:szCs w:val="28"/>
              </w:rPr>
            </w:pPr>
            <w:r>
              <w:rPr>
                <w:rFonts w:eastAsia="仿宋_GB2312"/>
                <w:sz w:val="28"/>
                <w:szCs w:val="28"/>
              </w:rPr>
              <w:t>415</w:t>
            </w:r>
          </w:p>
        </w:tc>
        <w:tc>
          <w:tcPr>
            <w:tcW w:w="2059"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rPr>
                <w:rFonts w:eastAsia="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pPr>
              <w:adjustRightInd w:val="0"/>
              <w:spacing w:line="560" w:lineRule="exact"/>
              <w:jc w:val="center"/>
              <w:rPr>
                <w:rFonts w:eastAsia="仿宋_GB2312"/>
                <w:sz w:val="28"/>
                <w:szCs w:val="28"/>
              </w:rPr>
            </w:pPr>
            <w:r>
              <w:rPr>
                <w:rFonts w:eastAsia="仿宋_GB2312"/>
                <w:sz w:val="28"/>
                <w:szCs w:val="28"/>
              </w:rPr>
              <w:t>18</w:t>
            </w:r>
          </w:p>
        </w:tc>
        <w:tc>
          <w:tcPr>
            <w:tcW w:w="5256"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rPr>
                <w:rFonts w:eastAsia="仿宋_GB2312"/>
                <w:sz w:val="28"/>
                <w:szCs w:val="28"/>
              </w:rPr>
            </w:pPr>
            <w:r>
              <w:rPr>
                <w:rFonts w:eastAsia="仿宋_GB2312"/>
                <w:sz w:val="28"/>
                <w:szCs w:val="28"/>
              </w:rPr>
              <w:t>通用技术学科知识与教学能力（高级中学）</w:t>
            </w:r>
          </w:p>
        </w:tc>
        <w:tc>
          <w:tcPr>
            <w:tcW w:w="910"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jc w:val="center"/>
              <w:rPr>
                <w:rFonts w:eastAsia="仿宋_GB2312"/>
                <w:sz w:val="28"/>
                <w:szCs w:val="28"/>
              </w:rPr>
            </w:pPr>
            <w:r>
              <w:rPr>
                <w:rFonts w:eastAsia="仿宋_GB2312"/>
                <w:sz w:val="28"/>
                <w:szCs w:val="28"/>
              </w:rPr>
              <w:t>418</w:t>
            </w:r>
          </w:p>
        </w:tc>
        <w:tc>
          <w:tcPr>
            <w:tcW w:w="2059"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rPr>
                <w:rFonts w:eastAsia="仿宋_GB2312"/>
                <w:sz w:val="28"/>
                <w:szCs w:val="28"/>
              </w:rPr>
            </w:pPr>
          </w:p>
        </w:tc>
      </w:tr>
    </w:tbl>
    <w:p>
      <w:pPr>
        <w:adjustRightInd w:val="0"/>
        <w:snapToGrid w:val="0"/>
        <w:spacing w:line="560" w:lineRule="exact"/>
        <w:ind w:firstLine="640" w:firstLineChars="200"/>
        <w:rPr>
          <w:rFonts w:eastAsia="仿宋_GB2312"/>
          <w:sz w:val="32"/>
          <w:szCs w:val="32"/>
        </w:rPr>
      </w:pPr>
      <w:r>
        <w:rPr>
          <w:rFonts w:eastAsia="仿宋_GB2312"/>
          <w:sz w:val="32"/>
          <w:szCs w:val="32"/>
        </w:rPr>
        <w:t>中小学教师资格考试笔试科目说明如下：</w:t>
      </w:r>
    </w:p>
    <w:p>
      <w:pPr>
        <w:adjustRightInd w:val="0"/>
        <w:snapToGrid w:val="0"/>
        <w:spacing w:line="560" w:lineRule="exact"/>
        <w:ind w:firstLine="640" w:firstLineChars="200"/>
        <w:rPr>
          <w:rFonts w:eastAsia="仿宋_GB2312"/>
          <w:sz w:val="32"/>
          <w:szCs w:val="32"/>
        </w:rPr>
      </w:pPr>
      <w:r>
        <w:rPr>
          <w:rFonts w:eastAsia="仿宋_GB2312"/>
          <w:sz w:val="32"/>
          <w:szCs w:val="32"/>
        </w:rPr>
        <w:t>1.幼儿园教师资格考试笔试科目共两科：科目一为《综合素质》，科目二为《保教知识与能力》。</w:t>
      </w:r>
    </w:p>
    <w:p>
      <w:pPr>
        <w:adjustRightInd w:val="0"/>
        <w:snapToGrid w:val="0"/>
        <w:spacing w:line="560" w:lineRule="exact"/>
        <w:ind w:firstLine="640" w:firstLineChars="200"/>
        <w:rPr>
          <w:rFonts w:eastAsia="仿宋_GB2312"/>
          <w:sz w:val="32"/>
          <w:szCs w:val="32"/>
        </w:rPr>
      </w:pPr>
      <w:r>
        <w:rPr>
          <w:rFonts w:eastAsia="仿宋_GB2312"/>
          <w:sz w:val="32"/>
          <w:szCs w:val="32"/>
        </w:rPr>
        <w:t>2.小学教师资格考试笔试科目共两科：科目一为《综合素质》，科目二为《教育教学知识与能力》。</w:t>
      </w:r>
    </w:p>
    <w:p>
      <w:pPr>
        <w:adjustRightInd w:val="0"/>
        <w:snapToGrid w:val="0"/>
        <w:spacing w:line="560" w:lineRule="exact"/>
        <w:ind w:firstLine="640" w:firstLineChars="200"/>
        <w:rPr>
          <w:rFonts w:eastAsia="仿宋_GB2312"/>
          <w:sz w:val="32"/>
          <w:szCs w:val="32"/>
        </w:rPr>
      </w:pPr>
      <w:r>
        <w:rPr>
          <w:rFonts w:eastAsia="仿宋_GB2312"/>
          <w:sz w:val="32"/>
          <w:szCs w:val="32"/>
        </w:rPr>
        <w:t>3.初级中学、高级中学教师资格考试笔试科目共三科：科目一为《综合素质》，科目二为《教育知识与能力》，科目三为《学科知识与教学能力》。</w:t>
      </w:r>
    </w:p>
    <w:p>
      <w:pPr>
        <w:adjustRightInd w:val="0"/>
        <w:snapToGrid w:val="0"/>
        <w:spacing w:line="560" w:lineRule="exact"/>
        <w:ind w:firstLine="640" w:firstLineChars="200"/>
        <w:rPr>
          <w:rFonts w:eastAsia="仿宋_GB2312"/>
          <w:color w:val="000000"/>
          <w:sz w:val="32"/>
          <w:szCs w:val="32"/>
        </w:rPr>
      </w:pPr>
      <w:r>
        <w:rPr>
          <w:rFonts w:eastAsia="仿宋_GB2312"/>
          <w:color w:val="000000"/>
          <w:sz w:val="32"/>
          <w:szCs w:val="32"/>
        </w:rPr>
        <w:t>4.初级中学笔试科目中，原“思想品德学科知识与教学能力（初级中学）”（科目代码：309）调整为“道德与法治学科知识与教学能力（初级中学）”。</w:t>
      </w:r>
    </w:p>
    <w:p>
      <w:pPr>
        <w:adjustRightInd w:val="0"/>
        <w:snapToGrid w:val="0"/>
        <w:spacing w:line="560" w:lineRule="exact"/>
        <w:ind w:firstLine="640" w:firstLineChars="200"/>
        <w:rPr>
          <w:rFonts w:eastAsia="仿宋_GB2312"/>
          <w:sz w:val="32"/>
          <w:szCs w:val="32"/>
        </w:rPr>
      </w:pPr>
      <w:r>
        <w:rPr>
          <w:rFonts w:eastAsia="仿宋_GB2312"/>
          <w:sz w:val="32"/>
          <w:szCs w:val="32"/>
        </w:rPr>
        <w:t>5.初级中学和高级中学的《学科知识与教学能力》科目按教育部有关规定执行。初级中学《学科知识与教学能力》科目分为语文、数学、英语、物理、化学、生物</w:t>
      </w:r>
      <w:r>
        <w:rPr>
          <w:rFonts w:eastAsia="仿宋_GB2312"/>
          <w:color w:val="000000"/>
          <w:sz w:val="32"/>
          <w:szCs w:val="32"/>
        </w:rPr>
        <w:t>、道德与法治、历史、地理、音乐、体育与健康、美术、信息</w:t>
      </w:r>
      <w:r>
        <w:rPr>
          <w:rFonts w:eastAsia="仿宋_GB2312"/>
          <w:sz w:val="32"/>
          <w:szCs w:val="32"/>
        </w:rPr>
        <w:t>技术、历史与社会、科学等15门科目，高级中学《学科知识与教学能力》科目分为语文、数学、英语、物理、化学、生物、思想政治、历史、地理、音乐、体育与健康、美术、信息技术、通用技术等14门科目。</w:t>
      </w:r>
    </w:p>
    <w:p>
      <w:pPr>
        <w:adjustRightInd w:val="0"/>
        <w:snapToGrid w:val="0"/>
        <w:spacing w:line="560" w:lineRule="exact"/>
        <w:ind w:firstLine="640" w:firstLineChars="200"/>
        <w:rPr>
          <w:rFonts w:eastAsia="仿宋_GB2312"/>
          <w:sz w:val="32"/>
          <w:szCs w:val="32"/>
        </w:rPr>
      </w:pPr>
      <w:r>
        <w:rPr>
          <w:rFonts w:eastAsia="仿宋_GB2312"/>
          <w:sz w:val="32"/>
          <w:szCs w:val="32"/>
        </w:rPr>
        <w:t>6.申请中等职业学校文化课教师资格的人员参加高级中学教师资格考试。</w:t>
      </w:r>
    </w:p>
    <w:p>
      <w:pPr>
        <w:adjustRightInd w:val="0"/>
        <w:snapToGrid w:val="0"/>
        <w:spacing w:line="560" w:lineRule="exact"/>
        <w:ind w:firstLine="640" w:firstLineChars="200"/>
        <w:rPr>
          <w:rFonts w:eastAsia="仿宋_GB2312"/>
          <w:sz w:val="32"/>
          <w:szCs w:val="32"/>
        </w:rPr>
      </w:pPr>
      <w:r>
        <w:rPr>
          <w:rFonts w:eastAsia="仿宋_GB2312"/>
          <w:sz w:val="32"/>
          <w:szCs w:val="32"/>
        </w:rPr>
        <w:t>7.中等职业学校专业课教师和中等职业学校实习指导教师资格考试科目共三科：科目一为《综合素质》，科目二为《教育知识与能力》，科目三为《专业知识与教学能力》，其中科目三的考查结合面试环节进行。</w:t>
      </w:r>
    </w:p>
    <w:p>
      <w:pPr>
        <w:adjustRightInd w:val="0"/>
        <w:snapToGrid w:val="0"/>
        <w:spacing w:line="560" w:lineRule="exact"/>
        <w:ind w:firstLine="640" w:firstLineChars="200"/>
        <w:rPr>
          <w:rFonts w:eastAsia="仿宋_GB2312"/>
          <w:sz w:val="32"/>
          <w:szCs w:val="32"/>
        </w:rPr>
      </w:pPr>
      <w:r>
        <w:rPr>
          <w:rFonts w:eastAsia="仿宋_GB2312"/>
          <w:sz w:val="32"/>
          <w:szCs w:val="32"/>
        </w:rPr>
        <w:t>8.音、体、美专业考生的笔试公共科目一、科目二（科目代码：201、202、301、302）实行单独编码（相应科目代码：201A、202A、301A、302A），音、体、美专业考生在笔试报名时应选报单独编码的公共科目。取得科目201A、202A合格的考生，面试仅限于参加小学类别音、体、美专业科目；取得科目301A、302A合格的考生，面试仅限于参加初中、高中、中职类别音、体、美专业科目。考生已获得科目201、202、301、302合格成绩，可相应替代科目201A、202A、301A、302A合格成绩；考生已获得科目201A、202A、301A、302A合格成绩不可替代科目201、202、301、302合格成绩。</w:t>
      </w:r>
    </w:p>
    <w:p>
      <w:pPr>
        <w:widowControl/>
        <w:spacing w:line="560" w:lineRule="exact"/>
        <w:ind w:firstLine="640" w:firstLineChars="200"/>
        <w:jc w:val="left"/>
        <w:rPr>
          <w:rFonts w:eastAsia="仿宋_GB2312"/>
          <w:sz w:val="32"/>
          <w:szCs w:val="32"/>
        </w:rPr>
      </w:pPr>
      <w:r>
        <w:rPr>
          <w:rFonts w:eastAsia="仿宋_GB2312"/>
          <w:sz w:val="32"/>
          <w:szCs w:val="32"/>
        </w:rPr>
        <w:t>9.初中、高中、中职文化课类别“心理健康教育”、“日语”、“俄语”“特殊教育”学科的笔试科目一、科目二与已开考学科一致，笔试科目三《学科知识与教学能力》结合面试一并考核。</w:t>
      </w:r>
    </w:p>
    <w:p>
      <w:pPr>
        <w:widowControl/>
        <w:spacing w:line="560" w:lineRule="exact"/>
        <w:jc w:val="left"/>
        <w:rPr>
          <w:rFonts w:eastAsia="仿宋_GB2312"/>
          <w:sz w:val="32"/>
          <w:szCs w:val="32"/>
        </w:rPr>
      </w:pPr>
    </w:p>
    <w:p>
      <w:pPr>
        <w:widowControl/>
        <w:spacing w:line="560" w:lineRule="exact"/>
        <w:jc w:val="left"/>
        <w:rPr>
          <w:rFonts w:eastAsia="黑体"/>
          <w:kern w:val="0"/>
          <w:sz w:val="32"/>
          <w:szCs w:val="32"/>
        </w:rPr>
      </w:pPr>
    </w:p>
    <w:p>
      <w:pPr>
        <w:widowControl/>
        <w:spacing w:line="560" w:lineRule="exact"/>
        <w:jc w:val="left"/>
        <w:rPr>
          <w:rFonts w:eastAsia="黑体"/>
          <w:kern w:val="0"/>
          <w:sz w:val="32"/>
          <w:szCs w:val="32"/>
        </w:rPr>
      </w:pPr>
    </w:p>
    <w:p>
      <w:pPr>
        <w:widowControl/>
        <w:spacing w:line="560" w:lineRule="exact"/>
        <w:jc w:val="left"/>
        <w:rPr>
          <w:rFonts w:eastAsia="黑体"/>
          <w:kern w:val="0"/>
          <w:sz w:val="32"/>
          <w:szCs w:val="32"/>
        </w:rPr>
      </w:pPr>
    </w:p>
    <w:p>
      <w:pPr>
        <w:widowControl/>
        <w:spacing w:line="560" w:lineRule="exact"/>
        <w:jc w:val="left"/>
        <w:rPr>
          <w:rFonts w:eastAsia="黑体"/>
          <w:kern w:val="0"/>
          <w:sz w:val="32"/>
          <w:szCs w:val="32"/>
        </w:rPr>
      </w:pPr>
    </w:p>
    <w:p>
      <w:pPr>
        <w:widowControl/>
        <w:spacing w:line="560" w:lineRule="exact"/>
        <w:jc w:val="left"/>
        <w:rPr>
          <w:rFonts w:eastAsia="黑体"/>
          <w:kern w:val="0"/>
          <w:sz w:val="32"/>
          <w:szCs w:val="32"/>
        </w:rPr>
      </w:pPr>
    </w:p>
    <w:p>
      <w:pPr>
        <w:widowControl/>
        <w:spacing w:line="560" w:lineRule="exact"/>
        <w:jc w:val="left"/>
        <w:rPr>
          <w:rFonts w:eastAsia="黑体"/>
          <w:kern w:val="0"/>
          <w:sz w:val="32"/>
          <w:szCs w:val="32"/>
        </w:rPr>
      </w:pPr>
    </w:p>
    <w:p>
      <w:pPr>
        <w:widowControl/>
        <w:spacing w:line="560" w:lineRule="exact"/>
        <w:jc w:val="left"/>
        <w:rPr>
          <w:rFonts w:eastAsia="黑体"/>
          <w:kern w:val="0"/>
          <w:sz w:val="32"/>
          <w:szCs w:val="32"/>
        </w:rPr>
      </w:pPr>
    </w:p>
    <w:p>
      <w:pPr>
        <w:widowControl/>
        <w:spacing w:line="560" w:lineRule="exact"/>
        <w:jc w:val="left"/>
        <w:rPr>
          <w:rFonts w:eastAsia="黑体"/>
          <w:kern w:val="0"/>
          <w:sz w:val="32"/>
          <w:szCs w:val="32"/>
        </w:rPr>
      </w:pPr>
    </w:p>
    <w:p>
      <w:pPr>
        <w:widowControl/>
        <w:spacing w:line="560" w:lineRule="exact"/>
        <w:jc w:val="left"/>
        <w:rPr>
          <w:rFonts w:eastAsia="黑体"/>
          <w:kern w:val="0"/>
          <w:sz w:val="32"/>
          <w:szCs w:val="32"/>
        </w:rPr>
      </w:pPr>
    </w:p>
    <w:p>
      <w:pPr>
        <w:widowControl/>
        <w:snapToGrid w:val="0"/>
        <w:spacing w:line="560" w:lineRule="exact"/>
        <w:jc w:val="left"/>
        <w:rPr>
          <w:rFonts w:eastAsia="黑体"/>
          <w:kern w:val="0"/>
          <w:sz w:val="32"/>
          <w:szCs w:val="32"/>
        </w:rPr>
      </w:pPr>
    </w:p>
    <w:p>
      <w:pPr>
        <w:spacing w:line="560" w:lineRule="exact"/>
        <w:jc w:val="center"/>
        <w:outlineLvl w:val="1"/>
        <w:rPr>
          <w:rFonts w:eastAsia="方正小标宋_GBK"/>
          <w:sz w:val="44"/>
          <w:szCs w:val="44"/>
        </w:rPr>
      </w:pPr>
    </w:p>
    <w:p>
      <w:pPr>
        <w:spacing w:line="560" w:lineRule="exact"/>
        <w:jc w:val="left"/>
        <w:outlineLvl w:val="1"/>
        <w:rPr>
          <w:rFonts w:eastAsia="黑体"/>
          <w:sz w:val="32"/>
          <w:szCs w:val="32"/>
        </w:rPr>
      </w:pPr>
    </w:p>
    <w:p>
      <w:pPr>
        <w:spacing w:line="560" w:lineRule="exact"/>
        <w:jc w:val="left"/>
        <w:outlineLvl w:val="1"/>
        <w:rPr>
          <w:rFonts w:eastAsia="黑体"/>
          <w:sz w:val="32"/>
          <w:szCs w:val="32"/>
        </w:rPr>
      </w:pPr>
    </w:p>
    <w:p>
      <w:pPr>
        <w:spacing w:line="560" w:lineRule="exact"/>
        <w:jc w:val="left"/>
        <w:outlineLvl w:val="1"/>
        <w:rPr>
          <w:rFonts w:eastAsia="黑体"/>
          <w:sz w:val="32"/>
          <w:szCs w:val="32"/>
        </w:rPr>
      </w:pPr>
    </w:p>
    <w:p>
      <w:pPr>
        <w:spacing w:line="560" w:lineRule="exact"/>
        <w:jc w:val="left"/>
        <w:outlineLvl w:val="1"/>
        <w:rPr>
          <w:rFonts w:eastAsia="黑体"/>
          <w:sz w:val="32"/>
          <w:szCs w:val="32"/>
        </w:rPr>
      </w:pPr>
    </w:p>
    <w:p>
      <w:pPr>
        <w:spacing w:line="560" w:lineRule="exact"/>
        <w:jc w:val="left"/>
        <w:outlineLvl w:val="1"/>
        <w:rPr>
          <w:rFonts w:eastAsia="黑体"/>
          <w:sz w:val="32"/>
          <w:szCs w:val="32"/>
        </w:rPr>
      </w:pPr>
    </w:p>
    <w:p>
      <w:pPr>
        <w:spacing w:line="560" w:lineRule="exact"/>
        <w:jc w:val="left"/>
        <w:outlineLvl w:val="1"/>
        <w:rPr>
          <w:rFonts w:eastAsia="黑体"/>
          <w:sz w:val="32"/>
          <w:szCs w:val="32"/>
        </w:rPr>
      </w:pPr>
      <w:bookmarkStart w:id="0" w:name="_GoBack"/>
      <w:bookmarkEnd w:id="0"/>
      <w:r>
        <w:rPr>
          <w:rFonts w:eastAsia="黑体"/>
          <w:sz w:val="32"/>
          <w:szCs w:val="32"/>
        </w:rPr>
        <w:t>附件2</w:t>
      </w:r>
    </w:p>
    <w:p>
      <w:pPr>
        <w:spacing w:line="560" w:lineRule="exact"/>
        <w:jc w:val="center"/>
        <w:outlineLvl w:val="1"/>
        <w:rPr>
          <w:rFonts w:eastAsia="方正小标宋_GBK"/>
          <w:sz w:val="44"/>
          <w:szCs w:val="44"/>
        </w:rPr>
      </w:pPr>
      <w:r>
        <w:rPr>
          <w:rFonts w:eastAsia="方正小标宋_GBK"/>
          <w:sz w:val="44"/>
          <w:szCs w:val="44"/>
        </w:rPr>
        <w:t>中华人民共和国教师法</w:t>
      </w:r>
    </w:p>
    <w:p>
      <w:pPr>
        <w:spacing w:line="560" w:lineRule="exact"/>
        <w:jc w:val="center"/>
        <w:outlineLvl w:val="1"/>
        <w:rPr>
          <w:rFonts w:eastAsia="方正小标宋_GBK"/>
          <w:sz w:val="44"/>
          <w:szCs w:val="44"/>
        </w:rPr>
      </w:pPr>
      <w:r>
        <w:rPr>
          <w:rFonts w:eastAsia="方正小标宋_GBK"/>
          <w:sz w:val="44"/>
          <w:szCs w:val="44"/>
        </w:rPr>
        <w:t>（节选）</w:t>
      </w:r>
    </w:p>
    <w:p>
      <w:pPr>
        <w:adjustRightInd w:val="0"/>
        <w:snapToGrid w:val="0"/>
        <w:spacing w:line="560" w:lineRule="exact"/>
        <w:ind w:firstLine="640" w:firstLineChars="200"/>
        <w:rPr>
          <w:rFonts w:eastAsia="黑体"/>
          <w:sz w:val="32"/>
          <w:szCs w:val="32"/>
        </w:rPr>
      </w:pPr>
    </w:p>
    <w:p>
      <w:pPr>
        <w:adjustRightInd w:val="0"/>
        <w:snapToGrid w:val="0"/>
        <w:spacing w:line="560" w:lineRule="exact"/>
        <w:ind w:firstLine="640" w:firstLineChars="200"/>
        <w:rPr>
          <w:rFonts w:eastAsia="仿宋_GB2312"/>
          <w:sz w:val="32"/>
          <w:szCs w:val="32"/>
        </w:rPr>
      </w:pPr>
      <w:r>
        <w:rPr>
          <w:rFonts w:eastAsia="仿宋_GB2312"/>
          <w:sz w:val="32"/>
          <w:szCs w:val="32"/>
        </w:rPr>
        <w:t>第十一条 取得教师资格应当具备的相应学历是：</w:t>
      </w:r>
    </w:p>
    <w:p>
      <w:pPr>
        <w:adjustRightInd w:val="0"/>
        <w:snapToGrid w:val="0"/>
        <w:spacing w:line="560" w:lineRule="exact"/>
        <w:ind w:firstLine="640" w:firstLineChars="200"/>
        <w:rPr>
          <w:rFonts w:eastAsia="仿宋_GB2312"/>
          <w:sz w:val="32"/>
          <w:szCs w:val="32"/>
        </w:rPr>
      </w:pPr>
      <w:r>
        <w:rPr>
          <w:rFonts w:eastAsia="仿宋_GB2312"/>
          <w:sz w:val="32"/>
          <w:szCs w:val="32"/>
        </w:rPr>
        <w:t>（一）取得幼儿园教师资格，应当具备幼儿师范学校毕业及其以上学历；</w:t>
      </w:r>
    </w:p>
    <w:p>
      <w:pPr>
        <w:adjustRightInd w:val="0"/>
        <w:snapToGrid w:val="0"/>
        <w:spacing w:line="560" w:lineRule="exact"/>
        <w:ind w:firstLine="640" w:firstLineChars="200"/>
        <w:rPr>
          <w:rFonts w:eastAsia="仿宋_GB2312"/>
          <w:sz w:val="32"/>
          <w:szCs w:val="32"/>
        </w:rPr>
      </w:pPr>
      <w:r>
        <w:rPr>
          <w:rFonts w:eastAsia="仿宋_GB2312"/>
          <w:sz w:val="32"/>
          <w:szCs w:val="32"/>
        </w:rPr>
        <w:t>（二）取得小学教师资格，应当具备中等师范学校毕业及其以上学历；</w:t>
      </w:r>
    </w:p>
    <w:p>
      <w:pPr>
        <w:adjustRightInd w:val="0"/>
        <w:snapToGrid w:val="0"/>
        <w:spacing w:line="560" w:lineRule="exact"/>
        <w:ind w:firstLine="640" w:firstLineChars="200"/>
        <w:rPr>
          <w:rFonts w:eastAsia="仿宋_GB2312"/>
          <w:sz w:val="32"/>
          <w:szCs w:val="32"/>
        </w:rPr>
      </w:pPr>
      <w:r>
        <w:rPr>
          <w:rFonts w:eastAsia="仿宋_GB2312"/>
          <w:sz w:val="32"/>
          <w:szCs w:val="32"/>
        </w:rPr>
        <w:t>（三）取得初级中学教师，初级职业学校文化、专业课教师资格，应当具备高等师范专科学校或者其他大学专科毕业及其以上学历；</w:t>
      </w:r>
    </w:p>
    <w:p>
      <w:pPr>
        <w:adjustRightInd w:val="0"/>
        <w:snapToGrid w:val="0"/>
        <w:spacing w:line="560" w:lineRule="exact"/>
        <w:ind w:firstLine="640" w:firstLineChars="200"/>
        <w:rPr>
          <w:rFonts w:eastAsia="仿宋_GB2312"/>
          <w:sz w:val="32"/>
          <w:szCs w:val="32"/>
        </w:rPr>
      </w:pPr>
      <w:r>
        <w:rPr>
          <w:rFonts w:eastAsia="仿宋_GB2312"/>
          <w:sz w:val="32"/>
          <w:szCs w:val="32"/>
        </w:rPr>
        <w:t>（四）取得高级中学教师资格和中等专业学校、技工学校、职业高中文化课、专业课教师资格，应当具备高等师范院校本科或者其他大学本科毕业及其以上学历；取得中等专业学校、技工学校和职业高中学生实习指导教师资格应当具备的学历，由国务院教育行政部门规定；</w:t>
      </w:r>
    </w:p>
    <w:p>
      <w:pPr>
        <w:adjustRightInd w:val="0"/>
        <w:snapToGrid w:val="0"/>
        <w:spacing w:line="560" w:lineRule="exact"/>
        <w:ind w:firstLine="640" w:firstLineChars="200"/>
        <w:rPr>
          <w:rFonts w:eastAsia="仿宋_GB2312"/>
          <w:sz w:val="32"/>
          <w:szCs w:val="32"/>
        </w:rPr>
      </w:pPr>
      <w:r>
        <w:rPr>
          <w:rFonts w:eastAsia="仿宋_GB2312"/>
          <w:sz w:val="32"/>
          <w:szCs w:val="32"/>
        </w:rPr>
        <w:t>（五）取得高等学校教师资格，应当具备研究生或者大学本科毕业学历；</w:t>
      </w:r>
    </w:p>
    <w:p>
      <w:pPr>
        <w:adjustRightInd w:val="0"/>
        <w:snapToGrid w:val="0"/>
        <w:spacing w:line="560" w:lineRule="exact"/>
        <w:ind w:firstLine="640" w:firstLineChars="200"/>
        <w:rPr>
          <w:rFonts w:eastAsia="仿宋_GB2312"/>
          <w:sz w:val="32"/>
          <w:szCs w:val="32"/>
        </w:rPr>
      </w:pPr>
      <w:r>
        <w:rPr>
          <w:rFonts w:eastAsia="仿宋_GB2312"/>
          <w:sz w:val="32"/>
          <w:szCs w:val="32"/>
        </w:rPr>
        <w:t>（六）取得成人教育教师资格，应当按照成人教育的层次、类别，分别具备高等、中等学校毕业及其以上学历。</w:t>
      </w:r>
    </w:p>
    <w:p>
      <w:pPr>
        <w:widowControl/>
        <w:spacing w:line="560" w:lineRule="exact"/>
        <w:jc w:val="left"/>
        <w:rPr>
          <w:rFonts w:eastAsia="黑体"/>
          <w:kern w:val="0"/>
          <w:sz w:val="32"/>
          <w:szCs w:val="32"/>
        </w:rPr>
      </w:pPr>
    </w:p>
    <w:p>
      <w:pPr>
        <w:widowControl/>
        <w:spacing w:line="560" w:lineRule="exact"/>
        <w:jc w:val="left"/>
        <w:rPr>
          <w:rFonts w:eastAsia="黑体"/>
          <w:kern w:val="0"/>
          <w:sz w:val="32"/>
          <w:szCs w:val="32"/>
        </w:rPr>
      </w:pPr>
      <w:r>
        <w:rPr>
          <w:rFonts w:eastAsia="黑体"/>
          <w:kern w:val="0"/>
          <w:sz w:val="32"/>
          <w:szCs w:val="32"/>
        </w:rPr>
        <w:t>附件3</w:t>
      </w:r>
    </w:p>
    <w:p>
      <w:pPr>
        <w:widowControl/>
        <w:spacing w:before="156" w:after="156" w:line="560" w:lineRule="exact"/>
        <w:jc w:val="center"/>
        <w:rPr>
          <w:rFonts w:eastAsia="方正小标宋_GBK"/>
          <w:kern w:val="0"/>
          <w:sz w:val="44"/>
          <w:szCs w:val="44"/>
        </w:rPr>
      </w:pPr>
      <w:r>
        <w:rPr>
          <w:rFonts w:eastAsia="方正小标宋_GBK"/>
          <w:kern w:val="0"/>
          <w:sz w:val="32"/>
          <w:szCs w:val="32"/>
        </w:rPr>
        <w:drawing>
          <wp:anchor distT="0" distB="0" distL="114300" distR="114300" simplePos="0" relativeHeight="251659264" behindDoc="1" locked="0" layoutInCell="1" allowOverlap="1">
            <wp:simplePos x="0" y="0"/>
            <wp:positionH relativeFrom="column">
              <wp:posOffset>1999615</wp:posOffset>
            </wp:positionH>
            <wp:positionV relativeFrom="paragraph">
              <wp:posOffset>534670</wp:posOffset>
            </wp:positionV>
            <wp:extent cx="1371600" cy="1714500"/>
            <wp:effectExtent l="0" t="0" r="0" b="0"/>
            <wp:wrapTight wrapText="bothSides">
              <wp:wrapPolygon>
                <wp:start x="0" y="0"/>
                <wp:lineTo x="0" y="21480"/>
                <wp:lineTo x="21450" y="21480"/>
                <wp:lineTo x="21450" y="0"/>
                <wp:lineTo x="0" y="0"/>
              </wp:wrapPolygon>
            </wp:wrapTight>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Rot="1" noChangeAspect="1"/>
                    </pic:cNvPicPr>
                  </pic:nvPicPr>
                  <pic:blipFill>
                    <a:blip r:embed="rId4"/>
                    <a:stretch>
                      <a:fillRect/>
                    </a:stretch>
                  </pic:blipFill>
                  <pic:spPr>
                    <a:xfrm>
                      <a:off x="0" y="0"/>
                      <a:ext cx="1371600" cy="1714500"/>
                    </a:xfrm>
                    <a:prstGeom prst="rect">
                      <a:avLst/>
                    </a:prstGeom>
                    <a:noFill/>
                    <a:ln>
                      <a:noFill/>
                    </a:ln>
                  </pic:spPr>
                </pic:pic>
              </a:graphicData>
            </a:graphic>
          </wp:anchor>
        </w:drawing>
      </w:r>
      <w:r>
        <w:rPr>
          <w:rFonts w:eastAsia="方正小标宋_GBK"/>
          <w:kern w:val="0"/>
          <w:sz w:val="44"/>
          <w:szCs w:val="44"/>
        </w:rPr>
        <w:t>报名照片要求</w:t>
      </w:r>
    </w:p>
    <w:p>
      <w:pPr>
        <w:widowControl/>
        <w:spacing w:line="560" w:lineRule="exact"/>
        <w:jc w:val="center"/>
        <w:rPr>
          <w:rFonts w:eastAsia="方正小标宋_GBK"/>
          <w:kern w:val="0"/>
          <w:sz w:val="32"/>
          <w:szCs w:val="32"/>
        </w:rPr>
      </w:pPr>
    </w:p>
    <w:p>
      <w:pPr>
        <w:widowControl/>
        <w:spacing w:line="560" w:lineRule="exact"/>
        <w:jc w:val="center"/>
        <w:rPr>
          <w:rFonts w:eastAsia="方正小标宋_GBK"/>
          <w:kern w:val="0"/>
          <w:sz w:val="32"/>
          <w:szCs w:val="32"/>
        </w:rPr>
      </w:pPr>
    </w:p>
    <w:p>
      <w:pPr>
        <w:snapToGrid w:val="0"/>
        <w:spacing w:line="560" w:lineRule="exact"/>
        <w:ind w:firstLine="640" w:firstLineChars="200"/>
        <w:rPr>
          <w:rFonts w:eastAsia="仿宋_GB2312"/>
          <w:kern w:val="0"/>
          <w:sz w:val="32"/>
          <w:szCs w:val="32"/>
        </w:rPr>
      </w:pPr>
    </w:p>
    <w:p>
      <w:pPr>
        <w:snapToGrid w:val="0"/>
        <w:spacing w:line="560" w:lineRule="exact"/>
        <w:ind w:firstLine="640" w:firstLineChars="200"/>
        <w:rPr>
          <w:rFonts w:eastAsia="仿宋_GB2312"/>
          <w:kern w:val="0"/>
          <w:sz w:val="32"/>
          <w:szCs w:val="32"/>
        </w:rPr>
      </w:pPr>
    </w:p>
    <w:p>
      <w:pPr>
        <w:snapToGrid w:val="0"/>
        <w:spacing w:line="560" w:lineRule="exact"/>
        <w:ind w:firstLine="640" w:firstLineChars="200"/>
        <w:rPr>
          <w:rFonts w:eastAsia="仿宋_GB2312"/>
          <w:kern w:val="0"/>
          <w:sz w:val="32"/>
          <w:szCs w:val="32"/>
        </w:rPr>
      </w:pPr>
    </w:p>
    <w:p>
      <w:pPr>
        <w:snapToGrid w:val="0"/>
        <w:spacing w:line="560" w:lineRule="exact"/>
        <w:ind w:firstLine="640" w:firstLineChars="200"/>
        <w:rPr>
          <w:rFonts w:eastAsia="仿宋_GB2312"/>
          <w:kern w:val="0"/>
          <w:sz w:val="32"/>
          <w:szCs w:val="32"/>
        </w:rPr>
      </w:pPr>
      <w:r>
        <w:rPr>
          <w:rFonts w:eastAsia="仿宋_GB2312"/>
          <w:kern w:val="0"/>
          <w:sz w:val="32"/>
          <w:szCs w:val="32"/>
        </w:rPr>
        <w:t xml:space="preserve">（1）本人近6个月以内的免冠正面彩色证件照，白色背景为佳； </w:t>
      </w:r>
    </w:p>
    <w:p>
      <w:pPr>
        <w:snapToGrid w:val="0"/>
        <w:spacing w:line="560" w:lineRule="exact"/>
        <w:ind w:firstLine="640" w:firstLineChars="200"/>
        <w:rPr>
          <w:rFonts w:eastAsia="仿宋_GB2312"/>
          <w:kern w:val="0"/>
          <w:sz w:val="32"/>
          <w:szCs w:val="32"/>
        </w:rPr>
      </w:pPr>
      <w:r>
        <w:rPr>
          <w:rFonts w:eastAsia="仿宋_GB2312"/>
          <w:kern w:val="0"/>
          <w:sz w:val="32"/>
          <w:szCs w:val="32"/>
        </w:rPr>
        <w:t>（2）电子照片格式及大小：JPG/JPEG格式，</w:t>
      </w:r>
      <w:r>
        <w:rPr>
          <w:rFonts w:eastAsia="仿宋_GB2312"/>
          <w:sz w:val="32"/>
          <w:szCs w:val="32"/>
        </w:rPr>
        <w:t>照片文件不大于200K，高不多于600像素，宽不多于400像素，压缩品质系数不低于60</w:t>
      </w:r>
      <w:r>
        <w:rPr>
          <w:rFonts w:eastAsia="仿宋_GB2312"/>
          <w:kern w:val="0"/>
          <w:sz w:val="32"/>
          <w:szCs w:val="32"/>
        </w:rPr>
        <w:t>；</w:t>
      </w:r>
    </w:p>
    <w:p>
      <w:pPr>
        <w:snapToGrid w:val="0"/>
        <w:spacing w:line="560" w:lineRule="exact"/>
        <w:ind w:firstLine="640" w:firstLineChars="200"/>
        <w:rPr>
          <w:rFonts w:eastAsia="仿宋_GB2312"/>
          <w:kern w:val="0"/>
          <w:sz w:val="32"/>
          <w:szCs w:val="32"/>
        </w:rPr>
      </w:pPr>
      <w:r>
        <w:rPr>
          <w:rFonts w:eastAsia="仿宋_GB2312"/>
          <w:kern w:val="0"/>
          <w:sz w:val="32"/>
          <w:szCs w:val="32"/>
        </w:rPr>
        <w:t>（3）</w:t>
      </w:r>
      <w:r>
        <w:rPr>
          <w:rFonts w:eastAsia="仿宋_GB2312"/>
          <w:sz w:val="32"/>
          <w:szCs w:val="32"/>
        </w:rPr>
        <w:t>照片显示考生头部和肩的上部，不允许戴帽子、头巾、发带、墨镜，头发不得遮挡眉毛、眼睛和耳朵，不得对人像特征（如伤疤、痣、发型等）进行技术处理；人像在图像矩形框内水平居中，左右对称，头顶发际距上边沿50至110像素，眼睛所在位置距上边沿200至300像素，脸部宽度180至300像素</w:t>
      </w:r>
      <w:r>
        <w:rPr>
          <w:rFonts w:eastAsia="仿宋_GB2312"/>
          <w:kern w:val="0"/>
          <w:sz w:val="32"/>
          <w:szCs w:val="32"/>
        </w:rPr>
        <w:t>；</w:t>
      </w:r>
    </w:p>
    <w:p>
      <w:pPr>
        <w:spacing w:line="560" w:lineRule="exact"/>
        <w:ind w:firstLine="640" w:firstLineChars="200"/>
        <w:rPr>
          <w:rFonts w:eastAsia="仿宋_GB2312"/>
          <w:kern w:val="0"/>
          <w:sz w:val="32"/>
          <w:szCs w:val="32"/>
        </w:rPr>
      </w:pPr>
      <w:r>
        <w:rPr>
          <w:rFonts w:eastAsia="仿宋_GB2312"/>
          <w:color w:val="000000"/>
          <w:kern w:val="0"/>
          <w:sz w:val="32"/>
          <w:szCs w:val="32"/>
        </w:rPr>
        <w:t>（4）</w:t>
      </w:r>
      <w:r>
        <w:rPr>
          <w:rFonts w:hint="eastAsia" w:eastAsia="仿宋_GB2312"/>
          <w:color w:val="000000"/>
          <w:kern w:val="0"/>
          <w:sz w:val="32"/>
          <w:szCs w:val="32"/>
        </w:rPr>
        <w:t>照片不可过度修饰，以免影响报名审核及考试入场等环节的人脸识别效果；</w:t>
      </w:r>
    </w:p>
    <w:p>
      <w:pPr>
        <w:snapToGrid w:val="0"/>
        <w:spacing w:line="560" w:lineRule="exact"/>
        <w:ind w:firstLine="640" w:firstLineChars="200"/>
        <w:rPr>
          <w:rFonts w:eastAsia="仿宋_GB2312"/>
          <w:kern w:val="0"/>
          <w:sz w:val="32"/>
          <w:szCs w:val="32"/>
        </w:rPr>
      </w:pPr>
      <w:r>
        <w:rPr>
          <w:rFonts w:eastAsia="仿宋_GB2312"/>
          <w:kern w:val="0"/>
          <w:sz w:val="32"/>
          <w:szCs w:val="32"/>
        </w:rPr>
        <w:t>（</w:t>
      </w:r>
      <w:r>
        <w:rPr>
          <w:rFonts w:hint="eastAsia" w:eastAsia="仿宋_GB2312"/>
          <w:kern w:val="0"/>
          <w:sz w:val="32"/>
          <w:szCs w:val="32"/>
        </w:rPr>
        <w:t>5</w:t>
      </w:r>
      <w:r>
        <w:rPr>
          <w:rFonts w:eastAsia="仿宋_GB2312"/>
          <w:kern w:val="0"/>
          <w:sz w:val="32"/>
          <w:szCs w:val="32"/>
        </w:rPr>
        <w:t>）此照片将用于准考证以及考试合格证明，请考生上传照片时慎重选用。</w:t>
      </w:r>
    </w:p>
    <w:p>
      <w:pPr>
        <w:snapToGrid w:val="0"/>
        <w:spacing w:line="560" w:lineRule="exact"/>
        <w:ind w:firstLine="640" w:firstLineChars="200"/>
        <w:rPr>
          <w:rFonts w:eastAsia="仿宋_GB2312"/>
          <w:color w:val="000000"/>
          <w:kern w:val="0"/>
          <w:sz w:val="32"/>
          <w:szCs w:val="32"/>
        </w:rPr>
        <w:sectPr>
          <w:pgSz w:w="11906" w:h="16838" w:orient="landscape"/>
          <w:pgMar w:top="1701" w:right="1474" w:bottom="1702" w:left="1587" w:header="851" w:footer="992" w:gutter="0"/>
          <w:cols w:space="720" w:num="1"/>
          <w:docGrid w:type="lines" w:linePitch="312" w:charSpace="0"/>
        </w:sectPr>
      </w:pPr>
      <w:r>
        <w:rPr>
          <w:rFonts w:eastAsia="仿宋_GB2312"/>
          <w:kern w:val="0"/>
          <w:sz w:val="32"/>
          <w:szCs w:val="32"/>
        </w:rPr>
        <w:t>备注：可使用图片剪辑工具将照片进行剪裁压</w:t>
      </w:r>
      <w:r>
        <w:rPr>
          <w:rFonts w:eastAsia="仿宋_GB2312"/>
          <w:color w:val="000000"/>
          <w:kern w:val="0"/>
          <w:sz w:val="32"/>
          <w:szCs w:val="32"/>
        </w:rPr>
        <w:t>缩。因报名时需对上传相片进行拖曳裁剪，请保证拖曳裁剪后的相片符合上述要求。</w:t>
      </w:r>
    </w:p>
    <w:p>
      <w:pPr>
        <w:widowControl/>
        <w:spacing w:line="560" w:lineRule="exact"/>
        <w:jc w:val="left"/>
        <w:rPr>
          <w:rFonts w:eastAsia="黑体"/>
          <w:kern w:val="0"/>
          <w:sz w:val="32"/>
          <w:szCs w:val="32"/>
        </w:rPr>
      </w:pPr>
      <w:r>
        <w:rPr>
          <w:rFonts w:eastAsia="黑体"/>
          <w:kern w:val="0"/>
          <w:sz w:val="32"/>
          <w:szCs w:val="32"/>
        </w:rPr>
        <w:t>附件4</w:t>
      </w:r>
    </w:p>
    <w:p>
      <w:pPr>
        <w:widowControl/>
        <w:spacing w:line="560" w:lineRule="exact"/>
        <w:jc w:val="left"/>
        <w:rPr>
          <w:rFonts w:eastAsia="黑体"/>
          <w:kern w:val="0"/>
          <w:sz w:val="32"/>
          <w:szCs w:val="32"/>
        </w:rPr>
      </w:pPr>
    </w:p>
    <w:p>
      <w:pPr>
        <w:widowControl/>
        <w:spacing w:line="560" w:lineRule="exact"/>
        <w:jc w:val="center"/>
        <w:rPr>
          <w:rFonts w:eastAsia="方正小标宋_GBK"/>
          <w:kern w:val="0"/>
          <w:sz w:val="44"/>
          <w:szCs w:val="44"/>
        </w:rPr>
      </w:pPr>
      <w:r>
        <w:rPr>
          <w:rFonts w:eastAsia="方正小标宋_GBK"/>
          <w:kern w:val="0"/>
          <w:sz w:val="44"/>
          <w:szCs w:val="44"/>
        </w:rPr>
        <w:t>全国中小学教师资格考试笔试工作联系方式</w:t>
      </w:r>
    </w:p>
    <w:p>
      <w:pPr>
        <w:widowControl/>
        <w:spacing w:line="560" w:lineRule="exact"/>
        <w:jc w:val="center"/>
        <w:rPr>
          <w:rFonts w:eastAsia="方正小标宋_GBK"/>
          <w:kern w:val="0"/>
          <w:sz w:val="44"/>
          <w:szCs w:val="44"/>
        </w:rPr>
      </w:pPr>
    </w:p>
    <w:tbl>
      <w:tblPr>
        <w:tblStyle w:val="4"/>
        <w:tblW w:w="9226" w:type="dxa"/>
        <w:jc w:val="center"/>
        <w:tblLayout w:type="fixed"/>
        <w:tblCellMar>
          <w:top w:w="0" w:type="dxa"/>
          <w:left w:w="0" w:type="dxa"/>
          <w:bottom w:w="0" w:type="dxa"/>
          <w:right w:w="0" w:type="dxa"/>
        </w:tblCellMar>
      </w:tblPr>
      <w:tblGrid>
        <w:gridCol w:w="2415"/>
        <w:gridCol w:w="2212"/>
        <w:gridCol w:w="2828"/>
        <w:gridCol w:w="1771"/>
      </w:tblGrid>
      <w:tr>
        <w:tblPrEx>
          <w:tblCellMar>
            <w:top w:w="0" w:type="dxa"/>
            <w:left w:w="0" w:type="dxa"/>
            <w:bottom w:w="0" w:type="dxa"/>
            <w:right w:w="0" w:type="dxa"/>
          </w:tblCellMar>
        </w:tblPrEx>
        <w:trPr>
          <w:trHeight w:val="501" w:hRule="atLeast"/>
          <w:jc w:val="center"/>
        </w:trPr>
        <w:tc>
          <w:tcPr>
            <w:tcW w:w="2415" w:type="dxa"/>
            <w:tcBorders>
              <w:top w:val="single" w:color="auto" w:sz="8" w:space="0"/>
              <w:left w:val="single" w:color="auto" w:sz="8" w:space="0"/>
              <w:bottom w:val="single" w:color="auto" w:sz="8" w:space="0"/>
              <w:right w:val="single" w:color="auto" w:sz="8" w:space="0"/>
            </w:tcBorders>
            <w:noWrap w:val="0"/>
            <w:tcMar>
              <w:top w:w="15" w:type="dxa"/>
              <w:left w:w="15" w:type="dxa"/>
              <w:bottom w:w="0" w:type="dxa"/>
              <w:right w:w="15" w:type="dxa"/>
            </w:tcMar>
            <w:vAlign w:val="center"/>
          </w:tcPr>
          <w:p>
            <w:pPr>
              <w:widowControl/>
              <w:spacing w:line="560" w:lineRule="exact"/>
              <w:jc w:val="center"/>
              <w:rPr>
                <w:rFonts w:eastAsia="黑体"/>
                <w:kern w:val="0"/>
                <w:sz w:val="28"/>
                <w:szCs w:val="28"/>
              </w:rPr>
            </w:pPr>
            <w:r>
              <w:rPr>
                <w:rFonts w:eastAsia="黑体"/>
                <w:kern w:val="0"/>
                <w:sz w:val="28"/>
                <w:szCs w:val="28"/>
              </w:rPr>
              <w:t>名  称</w:t>
            </w:r>
          </w:p>
        </w:tc>
        <w:tc>
          <w:tcPr>
            <w:tcW w:w="2212" w:type="dxa"/>
            <w:tcBorders>
              <w:top w:val="single" w:color="auto" w:sz="8" w:space="0"/>
              <w:left w:val="nil"/>
              <w:bottom w:val="single" w:color="auto" w:sz="8" w:space="0"/>
              <w:right w:val="single" w:color="auto" w:sz="8" w:space="0"/>
            </w:tcBorders>
            <w:noWrap w:val="0"/>
            <w:tcMar>
              <w:top w:w="15" w:type="dxa"/>
              <w:left w:w="15" w:type="dxa"/>
              <w:bottom w:w="0" w:type="dxa"/>
              <w:right w:w="15" w:type="dxa"/>
            </w:tcMar>
            <w:vAlign w:val="center"/>
          </w:tcPr>
          <w:p>
            <w:pPr>
              <w:widowControl/>
              <w:spacing w:line="560" w:lineRule="exact"/>
              <w:jc w:val="center"/>
              <w:rPr>
                <w:rFonts w:eastAsia="黑体"/>
                <w:kern w:val="0"/>
                <w:sz w:val="28"/>
                <w:szCs w:val="28"/>
              </w:rPr>
            </w:pPr>
            <w:r>
              <w:rPr>
                <w:rFonts w:eastAsia="黑体"/>
                <w:kern w:val="0"/>
                <w:sz w:val="28"/>
                <w:szCs w:val="28"/>
              </w:rPr>
              <w:t>联系电话</w:t>
            </w:r>
          </w:p>
        </w:tc>
        <w:tc>
          <w:tcPr>
            <w:tcW w:w="2828" w:type="dxa"/>
            <w:tcBorders>
              <w:top w:val="single" w:color="auto" w:sz="8" w:space="0"/>
              <w:left w:val="nil"/>
              <w:bottom w:val="single" w:color="auto" w:sz="8" w:space="0"/>
              <w:right w:val="single" w:color="auto" w:sz="8" w:space="0"/>
            </w:tcBorders>
            <w:noWrap w:val="0"/>
            <w:vAlign w:val="center"/>
          </w:tcPr>
          <w:p>
            <w:pPr>
              <w:widowControl/>
              <w:spacing w:line="560" w:lineRule="exact"/>
              <w:jc w:val="center"/>
              <w:rPr>
                <w:rFonts w:eastAsia="黑体"/>
                <w:kern w:val="0"/>
                <w:sz w:val="28"/>
                <w:szCs w:val="28"/>
              </w:rPr>
            </w:pPr>
            <w:r>
              <w:rPr>
                <w:rFonts w:eastAsia="黑体"/>
                <w:kern w:val="0"/>
                <w:sz w:val="28"/>
                <w:szCs w:val="28"/>
              </w:rPr>
              <w:t>网站名称</w:t>
            </w:r>
          </w:p>
        </w:tc>
        <w:tc>
          <w:tcPr>
            <w:tcW w:w="1771" w:type="dxa"/>
            <w:tcBorders>
              <w:top w:val="single" w:color="auto" w:sz="8" w:space="0"/>
              <w:left w:val="nil"/>
              <w:bottom w:val="single" w:color="auto" w:sz="8" w:space="0"/>
              <w:right w:val="single" w:color="auto" w:sz="8" w:space="0"/>
            </w:tcBorders>
            <w:noWrap w:val="0"/>
            <w:vAlign w:val="center"/>
          </w:tcPr>
          <w:p>
            <w:pPr>
              <w:widowControl/>
              <w:spacing w:line="560" w:lineRule="exact"/>
              <w:jc w:val="center"/>
              <w:rPr>
                <w:rFonts w:eastAsia="黑体"/>
                <w:kern w:val="0"/>
                <w:sz w:val="28"/>
                <w:szCs w:val="28"/>
              </w:rPr>
            </w:pPr>
            <w:r>
              <w:rPr>
                <w:rFonts w:eastAsia="黑体"/>
                <w:kern w:val="0"/>
                <w:sz w:val="28"/>
                <w:szCs w:val="28"/>
              </w:rPr>
              <w:t>微信公众号</w:t>
            </w:r>
          </w:p>
        </w:tc>
      </w:tr>
      <w:tr>
        <w:tblPrEx>
          <w:tblCellMar>
            <w:top w:w="0" w:type="dxa"/>
            <w:left w:w="0" w:type="dxa"/>
            <w:bottom w:w="0" w:type="dxa"/>
            <w:right w:w="0" w:type="dxa"/>
          </w:tblCellMar>
        </w:tblPrEx>
        <w:trPr>
          <w:trHeight w:val="501" w:hRule="atLeast"/>
          <w:jc w:val="center"/>
        </w:trPr>
        <w:tc>
          <w:tcPr>
            <w:tcW w:w="2415" w:type="dxa"/>
            <w:tcBorders>
              <w:top w:val="single" w:color="auto" w:sz="8" w:space="0"/>
              <w:left w:val="single" w:color="auto" w:sz="8" w:space="0"/>
              <w:bottom w:val="single" w:color="auto" w:sz="8" w:space="0"/>
              <w:right w:val="single" w:color="auto" w:sz="8" w:space="0"/>
            </w:tcBorders>
            <w:noWrap w:val="0"/>
            <w:tcMar>
              <w:top w:w="15" w:type="dxa"/>
              <w:left w:w="15" w:type="dxa"/>
              <w:bottom w:w="0" w:type="dxa"/>
              <w:right w:w="15" w:type="dxa"/>
            </w:tcMar>
            <w:vAlign w:val="center"/>
          </w:tcPr>
          <w:p>
            <w:pPr>
              <w:widowControl/>
              <w:spacing w:line="560" w:lineRule="exact"/>
              <w:jc w:val="center"/>
              <w:rPr>
                <w:rFonts w:eastAsia="仿宋_GB2312"/>
                <w:kern w:val="0"/>
                <w:sz w:val="28"/>
                <w:szCs w:val="28"/>
              </w:rPr>
            </w:pPr>
            <w:r>
              <w:rPr>
                <w:rFonts w:eastAsia="仿宋_GB2312"/>
                <w:kern w:val="0"/>
                <w:sz w:val="28"/>
                <w:szCs w:val="28"/>
              </w:rPr>
              <w:t>广东省教育考试院</w:t>
            </w:r>
          </w:p>
        </w:tc>
        <w:tc>
          <w:tcPr>
            <w:tcW w:w="2212" w:type="dxa"/>
            <w:tcBorders>
              <w:top w:val="single" w:color="auto" w:sz="8" w:space="0"/>
              <w:left w:val="nil"/>
              <w:bottom w:val="single" w:color="auto" w:sz="8" w:space="0"/>
              <w:right w:val="single" w:color="auto" w:sz="8" w:space="0"/>
            </w:tcBorders>
            <w:noWrap w:val="0"/>
            <w:tcMar>
              <w:top w:w="15" w:type="dxa"/>
              <w:left w:w="15" w:type="dxa"/>
              <w:bottom w:w="0" w:type="dxa"/>
              <w:right w:w="15" w:type="dxa"/>
            </w:tcMar>
            <w:vAlign w:val="center"/>
          </w:tcPr>
          <w:p>
            <w:pPr>
              <w:widowControl/>
              <w:spacing w:line="560" w:lineRule="exact"/>
              <w:jc w:val="center"/>
              <w:rPr>
                <w:rFonts w:eastAsia="仿宋_GB2312"/>
                <w:kern w:val="0"/>
                <w:sz w:val="28"/>
                <w:szCs w:val="28"/>
              </w:rPr>
            </w:pPr>
            <w:r>
              <w:rPr>
                <w:rFonts w:eastAsia="仿宋_GB2312"/>
                <w:kern w:val="0"/>
                <w:sz w:val="28"/>
                <w:szCs w:val="28"/>
              </w:rPr>
              <w:t>020-62833628</w:t>
            </w:r>
          </w:p>
        </w:tc>
        <w:tc>
          <w:tcPr>
            <w:tcW w:w="2828" w:type="dxa"/>
            <w:tcBorders>
              <w:top w:val="single" w:color="auto" w:sz="8" w:space="0"/>
              <w:left w:val="nil"/>
              <w:bottom w:val="single" w:color="auto" w:sz="8" w:space="0"/>
              <w:right w:val="single" w:color="auto" w:sz="8" w:space="0"/>
            </w:tcBorders>
            <w:noWrap w:val="0"/>
            <w:vAlign w:val="center"/>
          </w:tcPr>
          <w:p>
            <w:pPr>
              <w:widowControl/>
              <w:spacing w:line="560" w:lineRule="exact"/>
              <w:jc w:val="center"/>
              <w:rPr>
                <w:rFonts w:eastAsia="仿宋_GB2312"/>
                <w:kern w:val="0"/>
                <w:sz w:val="28"/>
                <w:szCs w:val="28"/>
              </w:rPr>
            </w:pPr>
            <w:r>
              <w:rPr>
                <w:rFonts w:eastAsia="仿宋_GB2312"/>
                <w:kern w:val="0"/>
                <w:sz w:val="28"/>
                <w:szCs w:val="28"/>
              </w:rPr>
              <w:t>广东省教育考试院</w:t>
            </w:r>
          </w:p>
        </w:tc>
        <w:tc>
          <w:tcPr>
            <w:tcW w:w="1771" w:type="dxa"/>
            <w:tcBorders>
              <w:top w:val="single" w:color="auto" w:sz="8" w:space="0"/>
              <w:left w:val="nil"/>
              <w:bottom w:val="single" w:color="auto" w:sz="8" w:space="0"/>
              <w:right w:val="single" w:color="auto" w:sz="8" w:space="0"/>
            </w:tcBorders>
            <w:noWrap w:val="0"/>
            <w:vAlign w:val="center"/>
          </w:tcPr>
          <w:p>
            <w:pPr>
              <w:widowControl/>
              <w:spacing w:line="560" w:lineRule="exact"/>
              <w:jc w:val="center"/>
              <w:rPr>
                <w:rFonts w:eastAsia="仿宋_GB2312"/>
                <w:kern w:val="0"/>
                <w:sz w:val="28"/>
                <w:szCs w:val="28"/>
              </w:rPr>
            </w:pPr>
            <w:r>
              <w:rPr>
                <w:rFonts w:eastAsia="仿宋_GB2312"/>
                <w:kern w:val="0"/>
                <w:sz w:val="28"/>
                <w:szCs w:val="28"/>
              </w:rPr>
              <w:t>广东省教育考试院</w:t>
            </w:r>
          </w:p>
        </w:tc>
      </w:tr>
      <w:tr>
        <w:tblPrEx>
          <w:tblCellMar>
            <w:top w:w="0" w:type="dxa"/>
            <w:left w:w="0" w:type="dxa"/>
            <w:bottom w:w="0" w:type="dxa"/>
            <w:right w:w="0" w:type="dxa"/>
          </w:tblCellMar>
        </w:tblPrEx>
        <w:trPr>
          <w:trHeight w:val="567" w:hRule="atLeast"/>
          <w:jc w:val="center"/>
        </w:trPr>
        <w:tc>
          <w:tcPr>
            <w:tcW w:w="2415" w:type="dxa"/>
            <w:tcBorders>
              <w:top w:val="nil"/>
              <w:left w:val="single" w:color="auto" w:sz="8" w:space="0"/>
              <w:bottom w:val="single" w:color="auto" w:sz="8" w:space="0"/>
              <w:right w:val="single" w:color="auto" w:sz="8" w:space="0"/>
            </w:tcBorders>
            <w:noWrap w:val="0"/>
            <w:tcMar>
              <w:top w:w="15" w:type="dxa"/>
              <w:left w:w="15" w:type="dxa"/>
              <w:bottom w:w="0" w:type="dxa"/>
              <w:right w:w="15" w:type="dxa"/>
            </w:tcMar>
            <w:vAlign w:val="center"/>
          </w:tcPr>
          <w:p>
            <w:pPr>
              <w:widowControl/>
              <w:spacing w:line="560" w:lineRule="exact"/>
              <w:jc w:val="center"/>
              <w:rPr>
                <w:rFonts w:eastAsia="仿宋_GB2312"/>
                <w:kern w:val="0"/>
                <w:sz w:val="28"/>
                <w:szCs w:val="28"/>
              </w:rPr>
            </w:pPr>
            <w:r>
              <w:rPr>
                <w:rFonts w:eastAsia="仿宋_GB2312"/>
                <w:kern w:val="0"/>
                <w:sz w:val="28"/>
                <w:szCs w:val="28"/>
              </w:rPr>
              <w:t>广州市招考办</w:t>
            </w:r>
          </w:p>
        </w:tc>
        <w:tc>
          <w:tcPr>
            <w:tcW w:w="2212" w:type="dxa"/>
            <w:tcBorders>
              <w:top w:val="nil"/>
              <w:left w:val="nil"/>
              <w:bottom w:val="single" w:color="auto" w:sz="8" w:space="0"/>
              <w:right w:val="single" w:color="auto" w:sz="8" w:space="0"/>
            </w:tcBorders>
            <w:noWrap w:val="0"/>
            <w:tcMar>
              <w:top w:w="15" w:type="dxa"/>
              <w:left w:w="15" w:type="dxa"/>
              <w:bottom w:w="0" w:type="dxa"/>
              <w:right w:w="15" w:type="dxa"/>
            </w:tcMar>
            <w:vAlign w:val="center"/>
          </w:tcPr>
          <w:p>
            <w:pPr>
              <w:widowControl/>
              <w:spacing w:line="560" w:lineRule="exact"/>
              <w:jc w:val="center"/>
              <w:rPr>
                <w:rFonts w:eastAsia="仿宋_GB2312"/>
                <w:kern w:val="0"/>
                <w:sz w:val="28"/>
                <w:szCs w:val="28"/>
              </w:rPr>
            </w:pPr>
            <w:r>
              <w:rPr>
                <w:rFonts w:eastAsia="黑体"/>
                <w:kern w:val="0"/>
                <w:sz w:val="28"/>
                <w:szCs w:val="28"/>
              </w:rPr>
              <w:t>020-</w:t>
            </w:r>
            <w:r>
              <w:rPr>
                <w:rFonts w:eastAsia="仿宋_GB2312"/>
                <w:kern w:val="0"/>
                <w:sz w:val="28"/>
                <w:szCs w:val="28"/>
              </w:rPr>
              <w:t>83868090</w:t>
            </w:r>
          </w:p>
        </w:tc>
        <w:tc>
          <w:tcPr>
            <w:tcW w:w="2828" w:type="dxa"/>
            <w:tcBorders>
              <w:top w:val="nil"/>
              <w:left w:val="nil"/>
              <w:bottom w:val="single" w:color="auto" w:sz="8" w:space="0"/>
              <w:right w:val="single" w:color="auto" w:sz="8" w:space="0"/>
            </w:tcBorders>
            <w:noWrap w:val="0"/>
            <w:vAlign w:val="center"/>
          </w:tcPr>
          <w:p>
            <w:pPr>
              <w:widowControl/>
              <w:spacing w:line="560" w:lineRule="exact"/>
              <w:jc w:val="center"/>
              <w:rPr>
                <w:rFonts w:eastAsia="仿宋_GB2312"/>
                <w:kern w:val="0"/>
                <w:sz w:val="28"/>
                <w:szCs w:val="28"/>
              </w:rPr>
            </w:pPr>
            <w:r>
              <w:rPr>
                <w:rFonts w:eastAsia="仿宋_GB2312"/>
                <w:kern w:val="0"/>
                <w:sz w:val="28"/>
                <w:szCs w:val="28"/>
              </w:rPr>
              <w:t>广州招考网</w:t>
            </w:r>
          </w:p>
        </w:tc>
        <w:tc>
          <w:tcPr>
            <w:tcW w:w="1771" w:type="dxa"/>
            <w:tcBorders>
              <w:top w:val="nil"/>
              <w:left w:val="nil"/>
              <w:bottom w:val="single" w:color="auto" w:sz="8" w:space="0"/>
              <w:right w:val="single" w:color="auto" w:sz="8" w:space="0"/>
            </w:tcBorders>
            <w:noWrap w:val="0"/>
            <w:vAlign w:val="center"/>
          </w:tcPr>
          <w:p>
            <w:pPr>
              <w:widowControl/>
              <w:spacing w:line="560" w:lineRule="exact"/>
              <w:jc w:val="center"/>
              <w:rPr>
                <w:rFonts w:eastAsia="仿宋_GB2312"/>
                <w:kern w:val="0"/>
                <w:sz w:val="28"/>
                <w:szCs w:val="28"/>
              </w:rPr>
            </w:pPr>
            <w:r>
              <w:rPr>
                <w:rFonts w:eastAsia="仿宋_GB2312"/>
                <w:kern w:val="0"/>
                <w:sz w:val="28"/>
                <w:szCs w:val="28"/>
              </w:rPr>
              <w:t>广州招考</w:t>
            </w:r>
          </w:p>
        </w:tc>
      </w:tr>
      <w:tr>
        <w:tblPrEx>
          <w:tblCellMar>
            <w:top w:w="0" w:type="dxa"/>
            <w:left w:w="0" w:type="dxa"/>
            <w:bottom w:w="0" w:type="dxa"/>
            <w:right w:w="0" w:type="dxa"/>
          </w:tblCellMar>
        </w:tblPrEx>
        <w:trPr>
          <w:trHeight w:val="567" w:hRule="atLeast"/>
          <w:jc w:val="center"/>
        </w:trPr>
        <w:tc>
          <w:tcPr>
            <w:tcW w:w="2415" w:type="dxa"/>
            <w:tcBorders>
              <w:top w:val="nil"/>
              <w:left w:val="single" w:color="auto" w:sz="8" w:space="0"/>
              <w:bottom w:val="single" w:color="auto" w:sz="8" w:space="0"/>
              <w:right w:val="single" w:color="auto" w:sz="8" w:space="0"/>
            </w:tcBorders>
            <w:noWrap w:val="0"/>
            <w:tcMar>
              <w:top w:w="15" w:type="dxa"/>
              <w:left w:w="15" w:type="dxa"/>
              <w:bottom w:w="0" w:type="dxa"/>
              <w:right w:w="15" w:type="dxa"/>
            </w:tcMar>
            <w:vAlign w:val="center"/>
          </w:tcPr>
          <w:p>
            <w:pPr>
              <w:widowControl/>
              <w:spacing w:line="560" w:lineRule="exact"/>
              <w:jc w:val="center"/>
              <w:rPr>
                <w:rFonts w:eastAsia="仿宋_GB2312"/>
                <w:kern w:val="0"/>
                <w:sz w:val="28"/>
                <w:szCs w:val="28"/>
              </w:rPr>
            </w:pPr>
            <w:r>
              <w:rPr>
                <w:rFonts w:eastAsia="仿宋_GB2312"/>
                <w:kern w:val="0"/>
                <w:sz w:val="28"/>
                <w:szCs w:val="28"/>
              </w:rPr>
              <w:t>荔湾区招考办</w:t>
            </w:r>
          </w:p>
        </w:tc>
        <w:tc>
          <w:tcPr>
            <w:tcW w:w="2212" w:type="dxa"/>
            <w:tcBorders>
              <w:top w:val="nil"/>
              <w:left w:val="nil"/>
              <w:bottom w:val="single" w:color="auto" w:sz="8" w:space="0"/>
              <w:right w:val="single" w:color="auto" w:sz="8" w:space="0"/>
            </w:tcBorders>
            <w:noWrap w:val="0"/>
            <w:tcMar>
              <w:top w:w="15" w:type="dxa"/>
              <w:left w:w="15" w:type="dxa"/>
              <w:bottom w:w="0" w:type="dxa"/>
              <w:right w:w="15" w:type="dxa"/>
            </w:tcMar>
            <w:vAlign w:val="center"/>
          </w:tcPr>
          <w:p>
            <w:pPr>
              <w:widowControl/>
              <w:spacing w:line="560" w:lineRule="exact"/>
              <w:jc w:val="center"/>
              <w:rPr>
                <w:rFonts w:eastAsia="仿宋_GB2312"/>
                <w:kern w:val="0"/>
                <w:sz w:val="28"/>
                <w:szCs w:val="28"/>
              </w:rPr>
            </w:pPr>
            <w:r>
              <w:rPr>
                <w:rFonts w:eastAsia="黑体"/>
                <w:kern w:val="0"/>
                <w:sz w:val="28"/>
                <w:szCs w:val="28"/>
              </w:rPr>
              <w:t>020-</w:t>
            </w:r>
            <w:r>
              <w:rPr>
                <w:rFonts w:eastAsia="仿宋_GB2312"/>
                <w:kern w:val="0"/>
                <w:sz w:val="28"/>
                <w:szCs w:val="28"/>
              </w:rPr>
              <w:t>81957623</w:t>
            </w:r>
          </w:p>
        </w:tc>
        <w:tc>
          <w:tcPr>
            <w:tcW w:w="2828" w:type="dxa"/>
            <w:tcBorders>
              <w:top w:val="nil"/>
              <w:left w:val="nil"/>
              <w:bottom w:val="single" w:color="auto" w:sz="8" w:space="0"/>
              <w:right w:val="single" w:color="auto" w:sz="8" w:space="0"/>
            </w:tcBorders>
            <w:noWrap w:val="0"/>
            <w:vAlign w:val="center"/>
          </w:tcPr>
          <w:p>
            <w:pPr>
              <w:widowControl/>
              <w:spacing w:line="560" w:lineRule="exact"/>
              <w:jc w:val="center"/>
              <w:rPr>
                <w:rFonts w:eastAsia="仿宋_GB2312"/>
                <w:kern w:val="0"/>
                <w:sz w:val="28"/>
                <w:szCs w:val="28"/>
              </w:rPr>
            </w:pPr>
          </w:p>
        </w:tc>
        <w:tc>
          <w:tcPr>
            <w:tcW w:w="1771" w:type="dxa"/>
            <w:tcBorders>
              <w:top w:val="nil"/>
              <w:left w:val="nil"/>
              <w:bottom w:val="single" w:color="auto" w:sz="8" w:space="0"/>
              <w:right w:val="single" w:color="auto" w:sz="8" w:space="0"/>
            </w:tcBorders>
            <w:noWrap w:val="0"/>
            <w:vAlign w:val="center"/>
          </w:tcPr>
          <w:p>
            <w:pPr>
              <w:widowControl/>
              <w:spacing w:line="560" w:lineRule="exact"/>
              <w:jc w:val="center"/>
              <w:rPr>
                <w:rFonts w:eastAsia="仿宋_GB2312"/>
                <w:kern w:val="0"/>
                <w:sz w:val="28"/>
                <w:szCs w:val="28"/>
              </w:rPr>
            </w:pPr>
          </w:p>
        </w:tc>
      </w:tr>
      <w:tr>
        <w:tblPrEx>
          <w:tblCellMar>
            <w:top w:w="0" w:type="dxa"/>
            <w:left w:w="0" w:type="dxa"/>
            <w:bottom w:w="0" w:type="dxa"/>
            <w:right w:w="0" w:type="dxa"/>
          </w:tblCellMar>
        </w:tblPrEx>
        <w:trPr>
          <w:trHeight w:val="567" w:hRule="atLeast"/>
          <w:jc w:val="center"/>
        </w:trPr>
        <w:tc>
          <w:tcPr>
            <w:tcW w:w="2415" w:type="dxa"/>
            <w:tcBorders>
              <w:top w:val="nil"/>
              <w:left w:val="single" w:color="auto" w:sz="8" w:space="0"/>
              <w:bottom w:val="single" w:color="auto" w:sz="8" w:space="0"/>
              <w:right w:val="single" w:color="auto" w:sz="8" w:space="0"/>
            </w:tcBorders>
            <w:noWrap w:val="0"/>
            <w:tcMar>
              <w:top w:w="15" w:type="dxa"/>
              <w:left w:w="15" w:type="dxa"/>
              <w:bottom w:w="0" w:type="dxa"/>
              <w:right w:w="15" w:type="dxa"/>
            </w:tcMar>
            <w:vAlign w:val="center"/>
          </w:tcPr>
          <w:p>
            <w:pPr>
              <w:widowControl/>
              <w:spacing w:line="560" w:lineRule="exact"/>
              <w:jc w:val="center"/>
              <w:rPr>
                <w:rFonts w:eastAsia="仿宋_GB2312"/>
                <w:kern w:val="0"/>
                <w:sz w:val="28"/>
                <w:szCs w:val="28"/>
              </w:rPr>
            </w:pPr>
            <w:r>
              <w:rPr>
                <w:rFonts w:eastAsia="仿宋_GB2312"/>
                <w:kern w:val="0"/>
                <w:sz w:val="28"/>
                <w:szCs w:val="28"/>
              </w:rPr>
              <w:t>越秀区招考办</w:t>
            </w:r>
          </w:p>
        </w:tc>
        <w:tc>
          <w:tcPr>
            <w:tcW w:w="2212" w:type="dxa"/>
            <w:tcBorders>
              <w:top w:val="nil"/>
              <w:left w:val="nil"/>
              <w:bottom w:val="single" w:color="auto" w:sz="8" w:space="0"/>
              <w:right w:val="single" w:color="auto" w:sz="8" w:space="0"/>
            </w:tcBorders>
            <w:noWrap w:val="0"/>
            <w:tcMar>
              <w:top w:w="15" w:type="dxa"/>
              <w:left w:w="15" w:type="dxa"/>
              <w:bottom w:w="0" w:type="dxa"/>
              <w:right w:w="15" w:type="dxa"/>
            </w:tcMar>
            <w:vAlign w:val="center"/>
          </w:tcPr>
          <w:p>
            <w:pPr>
              <w:widowControl/>
              <w:spacing w:line="560" w:lineRule="exact"/>
              <w:jc w:val="center"/>
              <w:rPr>
                <w:rFonts w:eastAsia="仿宋_GB2312"/>
                <w:kern w:val="0"/>
                <w:sz w:val="28"/>
                <w:szCs w:val="28"/>
              </w:rPr>
            </w:pPr>
            <w:r>
              <w:rPr>
                <w:rFonts w:eastAsia="黑体"/>
                <w:kern w:val="0"/>
                <w:sz w:val="28"/>
                <w:szCs w:val="28"/>
              </w:rPr>
              <w:t>020-</w:t>
            </w:r>
            <w:r>
              <w:rPr>
                <w:rFonts w:eastAsia="仿宋_GB2312"/>
                <w:kern w:val="0"/>
                <w:sz w:val="28"/>
                <w:szCs w:val="28"/>
              </w:rPr>
              <w:t>87678002</w:t>
            </w:r>
          </w:p>
        </w:tc>
        <w:tc>
          <w:tcPr>
            <w:tcW w:w="2828" w:type="dxa"/>
            <w:tcBorders>
              <w:top w:val="nil"/>
              <w:left w:val="nil"/>
              <w:bottom w:val="single" w:color="auto" w:sz="8" w:space="0"/>
              <w:right w:val="single" w:color="auto" w:sz="8" w:space="0"/>
            </w:tcBorders>
            <w:noWrap w:val="0"/>
            <w:vAlign w:val="center"/>
          </w:tcPr>
          <w:p>
            <w:pPr>
              <w:widowControl/>
              <w:spacing w:line="560" w:lineRule="exact"/>
              <w:jc w:val="center"/>
              <w:rPr>
                <w:rFonts w:eastAsia="仿宋_GB2312"/>
                <w:kern w:val="0"/>
                <w:sz w:val="28"/>
                <w:szCs w:val="28"/>
              </w:rPr>
            </w:pPr>
          </w:p>
        </w:tc>
        <w:tc>
          <w:tcPr>
            <w:tcW w:w="1771" w:type="dxa"/>
            <w:tcBorders>
              <w:top w:val="nil"/>
              <w:left w:val="nil"/>
              <w:bottom w:val="single" w:color="auto" w:sz="8" w:space="0"/>
              <w:right w:val="single" w:color="auto" w:sz="8" w:space="0"/>
            </w:tcBorders>
            <w:noWrap w:val="0"/>
            <w:vAlign w:val="center"/>
          </w:tcPr>
          <w:p>
            <w:pPr>
              <w:widowControl/>
              <w:spacing w:line="560" w:lineRule="exact"/>
              <w:jc w:val="center"/>
              <w:rPr>
                <w:rFonts w:eastAsia="仿宋_GB2312"/>
                <w:kern w:val="0"/>
                <w:sz w:val="28"/>
                <w:szCs w:val="28"/>
              </w:rPr>
            </w:pPr>
          </w:p>
        </w:tc>
      </w:tr>
      <w:tr>
        <w:tblPrEx>
          <w:tblCellMar>
            <w:top w:w="0" w:type="dxa"/>
            <w:left w:w="0" w:type="dxa"/>
            <w:bottom w:w="0" w:type="dxa"/>
            <w:right w:w="0" w:type="dxa"/>
          </w:tblCellMar>
        </w:tblPrEx>
        <w:trPr>
          <w:trHeight w:val="567" w:hRule="atLeast"/>
          <w:jc w:val="center"/>
        </w:trPr>
        <w:tc>
          <w:tcPr>
            <w:tcW w:w="2415" w:type="dxa"/>
            <w:tcBorders>
              <w:top w:val="nil"/>
              <w:left w:val="single" w:color="auto" w:sz="8" w:space="0"/>
              <w:bottom w:val="single" w:color="auto" w:sz="8" w:space="0"/>
              <w:right w:val="single" w:color="auto" w:sz="8" w:space="0"/>
            </w:tcBorders>
            <w:noWrap w:val="0"/>
            <w:tcMar>
              <w:top w:w="15" w:type="dxa"/>
              <w:left w:w="15" w:type="dxa"/>
              <w:bottom w:w="0" w:type="dxa"/>
              <w:right w:w="15" w:type="dxa"/>
            </w:tcMar>
            <w:vAlign w:val="center"/>
          </w:tcPr>
          <w:p>
            <w:pPr>
              <w:widowControl/>
              <w:spacing w:line="560" w:lineRule="exact"/>
              <w:jc w:val="center"/>
              <w:rPr>
                <w:rFonts w:eastAsia="仿宋_GB2312"/>
                <w:spacing w:val="-10"/>
                <w:kern w:val="0"/>
                <w:sz w:val="28"/>
                <w:szCs w:val="28"/>
              </w:rPr>
            </w:pPr>
            <w:r>
              <w:rPr>
                <w:rFonts w:eastAsia="仿宋_GB2312"/>
                <w:spacing w:val="-10"/>
                <w:kern w:val="0"/>
                <w:sz w:val="28"/>
                <w:szCs w:val="28"/>
              </w:rPr>
              <w:t>海珠区招考中心</w:t>
            </w:r>
          </w:p>
        </w:tc>
        <w:tc>
          <w:tcPr>
            <w:tcW w:w="2212" w:type="dxa"/>
            <w:tcBorders>
              <w:top w:val="nil"/>
              <w:left w:val="nil"/>
              <w:bottom w:val="single" w:color="auto" w:sz="8" w:space="0"/>
              <w:right w:val="single" w:color="auto" w:sz="8" w:space="0"/>
            </w:tcBorders>
            <w:noWrap w:val="0"/>
            <w:tcMar>
              <w:top w:w="15" w:type="dxa"/>
              <w:left w:w="15" w:type="dxa"/>
              <w:bottom w:w="0" w:type="dxa"/>
              <w:right w:w="15" w:type="dxa"/>
            </w:tcMar>
            <w:vAlign w:val="center"/>
          </w:tcPr>
          <w:p>
            <w:pPr>
              <w:widowControl/>
              <w:spacing w:line="560" w:lineRule="exact"/>
              <w:jc w:val="center"/>
              <w:rPr>
                <w:rFonts w:eastAsia="仿宋_GB2312"/>
                <w:kern w:val="0"/>
                <w:sz w:val="28"/>
                <w:szCs w:val="28"/>
              </w:rPr>
            </w:pPr>
            <w:r>
              <w:rPr>
                <w:rFonts w:eastAsia="黑体"/>
                <w:kern w:val="0"/>
                <w:sz w:val="28"/>
                <w:szCs w:val="28"/>
              </w:rPr>
              <w:t>020-</w:t>
            </w:r>
            <w:r>
              <w:rPr>
                <w:rFonts w:eastAsia="仿宋_GB2312"/>
                <w:kern w:val="0"/>
                <w:sz w:val="28"/>
                <w:szCs w:val="28"/>
              </w:rPr>
              <w:t>84479905</w:t>
            </w:r>
          </w:p>
        </w:tc>
        <w:tc>
          <w:tcPr>
            <w:tcW w:w="2828" w:type="dxa"/>
            <w:tcBorders>
              <w:top w:val="nil"/>
              <w:left w:val="nil"/>
              <w:bottom w:val="single" w:color="auto" w:sz="8" w:space="0"/>
              <w:right w:val="single" w:color="auto" w:sz="8" w:space="0"/>
            </w:tcBorders>
            <w:noWrap w:val="0"/>
            <w:vAlign w:val="center"/>
          </w:tcPr>
          <w:p>
            <w:pPr>
              <w:widowControl/>
              <w:spacing w:line="560" w:lineRule="exact"/>
              <w:jc w:val="center"/>
              <w:rPr>
                <w:rFonts w:eastAsia="仿宋_GB2312"/>
                <w:kern w:val="0"/>
                <w:sz w:val="28"/>
                <w:szCs w:val="28"/>
              </w:rPr>
            </w:pPr>
          </w:p>
        </w:tc>
        <w:tc>
          <w:tcPr>
            <w:tcW w:w="1771" w:type="dxa"/>
            <w:tcBorders>
              <w:top w:val="nil"/>
              <w:left w:val="nil"/>
              <w:bottom w:val="single" w:color="auto" w:sz="8" w:space="0"/>
              <w:right w:val="single" w:color="auto" w:sz="8" w:space="0"/>
            </w:tcBorders>
            <w:noWrap w:val="0"/>
            <w:vAlign w:val="center"/>
          </w:tcPr>
          <w:p>
            <w:pPr>
              <w:widowControl/>
              <w:spacing w:line="560" w:lineRule="exact"/>
              <w:jc w:val="center"/>
              <w:rPr>
                <w:rFonts w:eastAsia="仿宋_GB2312"/>
                <w:kern w:val="0"/>
                <w:sz w:val="28"/>
                <w:szCs w:val="28"/>
              </w:rPr>
            </w:pPr>
          </w:p>
        </w:tc>
      </w:tr>
      <w:tr>
        <w:tblPrEx>
          <w:tblCellMar>
            <w:top w:w="0" w:type="dxa"/>
            <w:left w:w="0" w:type="dxa"/>
            <w:bottom w:w="0" w:type="dxa"/>
            <w:right w:w="0" w:type="dxa"/>
          </w:tblCellMar>
        </w:tblPrEx>
        <w:trPr>
          <w:trHeight w:val="567" w:hRule="atLeast"/>
          <w:jc w:val="center"/>
        </w:trPr>
        <w:tc>
          <w:tcPr>
            <w:tcW w:w="2415" w:type="dxa"/>
            <w:tcBorders>
              <w:top w:val="nil"/>
              <w:left w:val="single" w:color="auto" w:sz="8" w:space="0"/>
              <w:bottom w:val="single" w:color="auto" w:sz="8" w:space="0"/>
              <w:right w:val="single" w:color="auto" w:sz="8" w:space="0"/>
            </w:tcBorders>
            <w:noWrap w:val="0"/>
            <w:tcMar>
              <w:top w:w="15" w:type="dxa"/>
              <w:left w:w="15" w:type="dxa"/>
              <w:bottom w:w="0" w:type="dxa"/>
              <w:right w:w="15" w:type="dxa"/>
            </w:tcMar>
            <w:vAlign w:val="center"/>
          </w:tcPr>
          <w:p>
            <w:pPr>
              <w:widowControl/>
              <w:spacing w:line="560" w:lineRule="exact"/>
              <w:jc w:val="center"/>
              <w:rPr>
                <w:rFonts w:eastAsia="仿宋_GB2312"/>
                <w:kern w:val="0"/>
                <w:sz w:val="28"/>
                <w:szCs w:val="28"/>
              </w:rPr>
            </w:pPr>
            <w:r>
              <w:rPr>
                <w:rFonts w:eastAsia="仿宋_GB2312"/>
                <w:kern w:val="0"/>
                <w:sz w:val="28"/>
                <w:szCs w:val="28"/>
              </w:rPr>
              <w:t>天河区招考办</w:t>
            </w:r>
          </w:p>
        </w:tc>
        <w:tc>
          <w:tcPr>
            <w:tcW w:w="2212" w:type="dxa"/>
            <w:tcBorders>
              <w:top w:val="nil"/>
              <w:left w:val="nil"/>
              <w:bottom w:val="single" w:color="auto" w:sz="8" w:space="0"/>
              <w:right w:val="single" w:color="auto" w:sz="8" w:space="0"/>
            </w:tcBorders>
            <w:noWrap w:val="0"/>
            <w:tcMar>
              <w:top w:w="15" w:type="dxa"/>
              <w:left w:w="15" w:type="dxa"/>
              <w:bottom w:w="0" w:type="dxa"/>
              <w:right w:w="15" w:type="dxa"/>
            </w:tcMar>
            <w:vAlign w:val="center"/>
          </w:tcPr>
          <w:p>
            <w:pPr>
              <w:widowControl/>
              <w:spacing w:line="560" w:lineRule="exact"/>
              <w:jc w:val="center"/>
              <w:rPr>
                <w:rFonts w:eastAsia="仿宋_GB2312"/>
                <w:kern w:val="0"/>
                <w:sz w:val="28"/>
                <w:szCs w:val="28"/>
              </w:rPr>
            </w:pPr>
            <w:r>
              <w:rPr>
                <w:rFonts w:eastAsia="黑体"/>
                <w:kern w:val="0"/>
                <w:sz w:val="28"/>
                <w:szCs w:val="28"/>
              </w:rPr>
              <w:t>020-82002110</w:t>
            </w:r>
          </w:p>
        </w:tc>
        <w:tc>
          <w:tcPr>
            <w:tcW w:w="2828" w:type="dxa"/>
            <w:tcBorders>
              <w:top w:val="nil"/>
              <w:left w:val="nil"/>
              <w:bottom w:val="single" w:color="auto" w:sz="8" w:space="0"/>
              <w:right w:val="single" w:color="auto" w:sz="8" w:space="0"/>
            </w:tcBorders>
            <w:noWrap w:val="0"/>
            <w:vAlign w:val="center"/>
          </w:tcPr>
          <w:p>
            <w:pPr>
              <w:widowControl/>
              <w:spacing w:line="560" w:lineRule="exact"/>
              <w:jc w:val="center"/>
              <w:rPr>
                <w:rFonts w:eastAsia="仿宋_GB2312"/>
                <w:kern w:val="0"/>
                <w:sz w:val="28"/>
                <w:szCs w:val="28"/>
              </w:rPr>
            </w:pPr>
          </w:p>
        </w:tc>
        <w:tc>
          <w:tcPr>
            <w:tcW w:w="1771" w:type="dxa"/>
            <w:tcBorders>
              <w:top w:val="nil"/>
              <w:left w:val="nil"/>
              <w:bottom w:val="single" w:color="auto" w:sz="8" w:space="0"/>
              <w:right w:val="single" w:color="auto" w:sz="8" w:space="0"/>
            </w:tcBorders>
            <w:noWrap w:val="0"/>
            <w:vAlign w:val="center"/>
          </w:tcPr>
          <w:p>
            <w:pPr>
              <w:widowControl/>
              <w:spacing w:line="560" w:lineRule="exact"/>
              <w:jc w:val="center"/>
              <w:rPr>
                <w:rFonts w:eastAsia="仿宋_GB2312"/>
                <w:kern w:val="0"/>
                <w:sz w:val="28"/>
                <w:szCs w:val="28"/>
              </w:rPr>
            </w:pPr>
          </w:p>
        </w:tc>
      </w:tr>
      <w:tr>
        <w:tblPrEx>
          <w:tblCellMar>
            <w:top w:w="0" w:type="dxa"/>
            <w:left w:w="0" w:type="dxa"/>
            <w:bottom w:w="0" w:type="dxa"/>
            <w:right w:w="0" w:type="dxa"/>
          </w:tblCellMar>
        </w:tblPrEx>
        <w:trPr>
          <w:trHeight w:val="567" w:hRule="atLeast"/>
          <w:jc w:val="center"/>
        </w:trPr>
        <w:tc>
          <w:tcPr>
            <w:tcW w:w="2415" w:type="dxa"/>
            <w:tcBorders>
              <w:top w:val="nil"/>
              <w:left w:val="single" w:color="auto" w:sz="8" w:space="0"/>
              <w:bottom w:val="single" w:color="auto" w:sz="8" w:space="0"/>
              <w:right w:val="single" w:color="auto" w:sz="8" w:space="0"/>
            </w:tcBorders>
            <w:noWrap w:val="0"/>
            <w:tcMar>
              <w:top w:w="15" w:type="dxa"/>
              <w:left w:w="15" w:type="dxa"/>
              <w:bottom w:w="0" w:type="dxa"/>
              <w:right w:w="15" w:type="dxa"/>
            </w:tcMar>
            <w:vAlign w:val="center"/>
          </w:tcPr>
          <w:p>
            <w:pPr>
              <w:widowControl/>
              <w:spacing w:line="560" w:lineRule="exact"/>
              <w:jc w:val="center"/>
              <w:rPr>
                <w:rFonts w:eastAsia="仿宋_GB2312"/>
                <w:kern w:val="0"/>
                <w:sz w:val="28"/>
                <w:szCs w:val="28"/>
              </w:rPr>
            </w:pPr>
            <w:r>
              <w:rPr>
                <w:rFonts w:eastAsia="仿宋_GB2312"/>
                <w:kern w:val="0"/>
                <w:sz w:val="28"/>
                <w:szCs w:val="28"/>
              </w:rPr>
              <w:t>白云区招考办</w:t>
            </w:r>
          </w:p>
        </w:tc>
        <w:tc>
          <w:tcPr>
            <w:tcW w:w="2212" w:type="dxa"/>
            <w:tcBorders>
              <w:top w:val="nil"/>
              <w:left w:val="nil"/>
              <w:bottom w:val="single" w:color="auto" w:sz="8" w:space="0"/>
              <w:right w:val="single" w:color="auto" w:sz="8" w:space="0"/>
            </w:tcBorders>
            <w:noWrap w:val="0"/>
            <w:tcMar>
              <w:top w:w="15" w:type="dxa"/>
              <w:left w:w="15" w:type="dxa"/>
              <w:bottom w:w="0" w:type="dxa"/>
              <w:right w:w="15" w:type="dxa"/>
            </w:tcMar>
            <w:vAlign w:val="center"/>
          </w:tcPr>
          <w:p>
            <w:pPr>
              <w:widowControl/>
              <w:spacing w:line="560" w:lineRule="exact"/>
              <w:jc w:val="center"/>
              <w:rPr>
                <w:rFonts w:eastAsia="仿宋_GB2312"/>
                <w:kern w:val="0"/>
                <w:sz w:val="28"/>
                <w:szCs w:val="28"/>
              </w:rPr>
            </w:pPr>
            <w:r>
              <w:rPr>
                <w:rFonts w:eastAsia="黑体"/>
                <w:kern w:val="0"/>
                <w:sz w:val="28"/>
                <w:szCs w:val="28"/>
              </w:rPr>
              <w:t>020-</w:t>
            </w:r>
            <w:r>
              <w:rPr>
                <w:rFonts w:eastAsia="仿宋_GB2312"/>
                <w:kern w:val="0"/>
                <w:sz w:val="28"/>
                <w:szCs w:val="28"/>
              </w:rPr>
              <w:t>86367165</w:t>
            </w:r>
          </w:p>
        </w:tc>
        <w:tc>
          <w:tcPr>
            <w:tcW w:w="2828" w:type="dxa"/>
            <w:tcBorders>
              <w:top w:val="nil"/>
              <w:left w:val="nil"/>
              <w:bottom w:val="single" w:color="auto" w:sz="8" w:space="0"/>
              <w:right w:val="single" w:color="auto" w:sz="8" w:space="0"/>
            </w:tcBorders>
            <w:noWrap w:val="0"/>
            <w:vAlign w:val="center"/>
          </w:tcPr>
          <w:p>
            <w:pPr>
              <w:widowControl/>
              <w:spacing w:line="560" w:lineRule="exact"/>
              <w:jc w:val="center"/>
              <w:rPr>
                <w:rFonts w:eastAsia="仿宋_GB2312"/>
                <w:kern w:val="0"/>
                <w:sz w:val="28"/>
                <w:szCs w:val="28"/>
              </w:rPr>
            </w:pPr>
          </w:p>
        </w:tc>
        <w:tc>
          <w:tcPr>
            <w:tcW w:w="1771" w:type="dxa"/>
            <w:tcBorders>
              <w:top w:val="nil"/>
              <w:left w:val="nil"/>
              <w:bottom w:val="single" w:color="auto" w:sz="8" w:space="0"/>
              <w:right w:val="single" w:color="auto" w:sz="8" w:space="0"/>
            </w:tcBorders>
            <w:noWrap w:val="0"/>
            <w:vAlign w:val="center"/>
          </w:tcPr>
          <w:p>
            <w:pPr>
              <w:widowControl/>
              <w:spacing w:line="560" w:lineRule="exact"/>
              <w:jc w:val="center"/>
              <w:rPr>
                <w:rFonts w:eastAsia="仿宋_GB2312"/>
                <w:kern w:val="0"/>
                <w:sz w:val="28"/>
                <w:szCs w:val="28"/>
              </w:rPr>
            </w:pPr>
          </w:p>
        </w:tc>
      </w:tr>
      <w:tr>
        <w:tblPrEx>
          <w:tblCellMar>
            <w:top w:w="0" w:type="dxa"/>
            <w:left w:w="0" w:type="dxa"/>
            <w:bottom w:w="0" w:type="dxa"/>
            <w:right w:w="0" w:type="dxa"/>
          </w:tblCellMar>
        </w:tblPrEx>
        <w:trPr>
          <w:trHeight w:val="567" w:hRule="atLeast"/>
          <w:jc w:val="center"/>
        </w:trPr>
        <w:tc>
          <w:tcPr>
            <w:tcW w:w="2415" w:type="dxa"/>
            <w:tcBorders>
              <w:top w:val="nil"/>
              <w:left w:val="single" w:color="auto" w:sz="8" w:space="0"/>
              <w:bottom w:val="single" w:color="auto" w:sz="8" w:space="0"/>
              <w:right w:val="single" w:color="auto" w:sz="8" w:space="0"/>
            </w:tcBorders>
            <w:noWrap w:val="0"/>
            <w:tcMar>
              <w:top w:w="15" w:type="dxa"/>
              <w:left w:w="15" w:type="dxa"/>
              <w:bottom w:w="0" w:type="dxa"/>
              <w:right w:w="15" w:type="dxa"/>
            </w:tcMar>
            <w:vAlign w:val="center"/>
          </w:tcPr>
          <w:p>
            <w:pPr>
              <w:widowControl/>
              <w:spacing w:line="560" w:lineRule="exact"/>
              <w:jc w:val="center"/>
              <w:rPr>
                <w:rFonts w:eastAsia="仿宋_GB2312"/>
                <w:kern w:val="0"/>
                <w:sz w:val="28"/>
                <w:szCs w:val="28"/>
              </w:rPr>
            </w:pPr>
            <w:r>
              <w:rPr>
                <w:rFonts w:eastAsia="仿宋_GB2312"/>
                <w:kern w:val="0"/>
                <w:sz w:val="28"/>
                <w:szCs w:val="28"/>
              </w:rPr>
              <w:t>黄埔区招考办</w:t>
            </w:r>
          </w:p>
        </w:tc>
        <w:tc>
          <w:tcPr>
            <w:tcW w:w="2212" w:type="dxa"/>
            <w:tcBorders>
              <w:top w:val="nil"/>
              <w:left w:val="nil"/>
              <w:bottom w:val="single" w:color="auto" w:sz="8" w:space="0"/>
              <w:right w:val="single" w:color="auto" w:sz="8" w:space="0"/>
            </w:tcBorders>
            <w:noWrap w:val="0"/>
            <w:tcMar>
              <w:top w:w="15" w:type="dxa"/>
              <w:left w:w="15" w:type="dxa"/>
              <w:bottom w:w="0" w:type="dxa"/>
              <w:right w:w="15" w:type="dxa"/>
            </w:tcMar>
            <w:vAlign w:val="center"/>
          </w:tcPr>
          <w:p>
            <w:pPr>
              <w:widowControl/>
              <w:spacing w:line="560" w:lineRule="exact"/>
              <w:jc w:val="center"/>
              <w:rPr>
                <w:rFonts w:eastAsia="仿宋_GB2312"/>
                <w:kern w:val="0"/>
                <w:sz w:val="28"/>
                <w:szCs w:val="28"/>
              </w:rPr>
            </w:pPr>
            <w:r>
              <w:rPr>
                <w:rFonts w:eastAsia="黑体"/>
                <w:kern w:val="0"/>
                <w:sz w:val="28"/>
                <w:szCs w:val="28"/>
              </w:rPr>
              <w:t>020-</w:t>
            </w:r>
            <w:r>
              <w:rPr>
                <w:rFonts w:eastAsia="仿宋_GB2312"/>
                <w:kern w:val="0"/>
                <w:sz w:val="28"/>
                <w:szCs w:val="28"/>
              </w:rPr>
              <w:t>82116639</w:t>
            </w:r>
          </w:p>
        </w:tc>
        <w:tc>
          <w:tcPr>
            <w:tcW w:w="2828" w:type="dxa"/>
            <w:tcBorders>
              <w:top w:val="nil"/>
              <w:left w:val="nil"/>
              <w:bottom w:val="single" w:color="auto" w:sz="8" w:space="0"/>
              <w:right w:val="single" w:color="auto" w:sz="8" w:space="0"/>
            </w:tcBorders>
            <w:noWrap w:val="0"/>
            <w:vAlign w:val="center"/>
          </w:tcPr>
          <w:p>
            <w:pPr>
              <w:widowControl/>
              <w:spacing w:line="560" w:lineRule="exact"/>
              <w:jc w:val="center"/>
              <w:rPr>
                <w:rFonts w:eastAsia="仿宋_GB2312"/>
                <w:kern w:val="0"/>
                <w:sz w:val="28"/>
                <w:szCs w:val="28"/>
              </w:rPr>
            </w:pPr>
          </w:p>
        </w:tc>
        <w:tc>
          <w:tcPr>
            <w:tcW w:w="1771" w:type="dxa"/>
            <w:tcBorders>
              <w:top w:val="nil"/>
              <w:left w:val="nil"/>
              <w:bottom w:val="single" w:color="auto" w:sz="8" w:space="0"/>
              <w:right w:val="single" w:color="auto" w:sz="8" w:space="0"/>
            </w:tcBorders>
            <w:noWrap w:val="0"/>
            <w:vAlign w:val="center"/>
          </w:tcPr>
          <w:p>
            <w:pPr>
              <w:widowControl/>
              <w:spacing w:line="560" w:lineRule="exact"/>
              <w:jc w:val="center"/>
              <w:rPr>
                <w:rFonts w:eastAsia="仿宋_GB2312"/>
                <w:kern w:val="0"/>
                <w:sz w:val="28"/>
                <w:szCs w:val="28"/>
              </w:rPr>
            </w:pPr>
          </w:p>
        </w:tc>
      </w:tr>
      <w:tr>
        <w:tblPrEx>
          <w:tblCellMar>
            <w:top w:w="0" w:type="dxa"/>
            <w:left w:w="0" w:type="dxa"/>
            <w:bottom w:w="0" w:type="dxa"/>
            <w:right w:w="0" w:type="dxa"/>
          </w:tblCellMar>
        </w:tblPrEx>
        <w:trPr>
          <w:trHeight w:val="567" w:hRule="atLeast"/>
          <w:jc w:val="center"/>
        </w:trPr>
        <w:tc>
          <w:tcPr>
            <w:tcW w:w="2415" w:type="dxa"/>
            <w:tcBorders>
              <w:top w:val="nil"/>
              <w:left w:val="single" w:color="auto" w:sz="8" w:space="0"/>
              <w:bottom w:val="single" w:color="auto" w:sz="8" w:space="0"/>
              <w:right w:val="single" w:color="auto" w:sz="8" w:space="0"/>
            </w:tcBorders>
            <w:noWrap w:val="0"/>
            <w:tcMar>
              <w:top w:w="15" w:type="dxa"/>
              <w:left w:w="15" w:type="dxa"/>
              <w:bottom w:w="0" w:type="dxa"/>
              <w:right w:w="15" w:type="dxa"/>
            </w:tcMar>
            <w:vAlign w:val="center"/>
          </w:tcPr>
          <w:p>
            <w:pPr>
              <w:widowControl/>
              <w:spacing w:line="560" w:lineRule="exact"/>
              <w:jc w:val="center"/>
              <w:rPr>
                <w:rFonts w:eastAsia="仿宋_GB2312"/>
                <w:kern w:val="0"/>
                <w:sz w:val="28"/>
                <w:szCs w:val="28"/>
              </w:rPr>
            </w:pPr>
            <w:r>
              <w:rPr>
                <w:rFonts w:eastAsia="仿宋_GB2312"/>
                <w:kern w:val="0"/>
                <w:sz w:val="28"/>
                <w:szCs w:val="28"/>
              </w:rPr>
              <w:t>番禺区招考办</w:t>
            </w:r>
          </w:p>
        </w:tc>
        <w:tc>
          <w:tcPr>
            <w:tcW w:w="2212" w:type="dxa"/>
            <w:tcBorders>
              <w:top w:val="nil"/>
              <w:left w:val="nil"/>
              <w:bottom w:val="single" w:color="auto" w:sz="8" w:space="0"/>
              <w:right w:val="single" w:color="auto" w:sz="8" w:space="0"/>
            </w:tcBorders>
            <w:noWrap w:val="0"/>
            <w:tcMar>
              <w:top w:w="15" w:type="dxa"/>
              <w:left w:w="15" w:type="dxa"/>
              <w:bottom w:w="0" w:type="dxa"/>
              <w:right w:w="15" w:type="dxa"/>
            </w:tcMar>
            <w:vAlign w:val="center"/>
          </w:tcPr>
          <w:p>
            <w:pPr>
              <w:widowControl/>
              <w:spacing w:line="560" w:lineRule="exact"/>
              <w:jc w:val="center"/>
              <w:rPr>
                <w:rFonts w:eastAsia="仿宋_GB2312"/>
                <w:kern w:val="0"/>
                <w:sz w:val="28"/>
                <w:szCs w:val="28"/>
              </w:rPr>
            </w:pPr>
            <w:r>
              <w:rPr>
                <w:rFonts w:eastAsia="黑体"/>
                <w:kern w:val="0"/>
                <w:sz w:val="28"/>
                <w:szCs w:val="28"/>
              </w:rPr>
              <w:t>020-</w:t>
            </w:r>
            <w:r>
              <w:rPr>
                <w:rFonts w:eastAsia="仿宋_GB2312"/>
                <w:kern w:val="0"/>
                <w:sz w:val="28"/>
                <w:szCs w:val="28"/>
              </w:rPr>
              <w:t>84644565</w:t>
            </w:r>
          </w:p>
        </w:tc>
        <w:tc>
          <w:tcPr>
            <w:tcW w:w="2828" w:type="dxa"/>
            <w:tcBorders>
              <w:top w:val="nil"/>
              <w:left w:val="nil"/>
              <w:bottom w:val="single" w:color="auto" w:sz="8" w:space="0"/>
              <w:right w:val="single" w:color="auto" w:sz="8" w:space="0"/>
            </w:tcBorders>
            <w:noWrap w:val="0"/>
            <w:vAlign w:val="center"/>
          </w:tcPr>
          <w:p>
            <w:pPr>
              <w:widowControl/>
              <w:spacing w:line="560" w:lineRule="exact"/>
              <w:jc w:val="center"/>
              <w:rPr>
                <w:rFonts w:eastAsia="仿宋_GB2312"/>
                <w:kern w:val="0"/>
                <w:sz w:val="28"/>
                <w:szCs w:val="28"/>
              </w:rPr>
            </w:pPr>
          </w:p>
        </w:tc>
        <w:tc>
          <w:tcPr>
            <w:tcW w:w="1771" w:type="dxa"/>
            <w:tcBorders>
              <w:top w:val="nil"/>
              <w:left w:val="nil"/>
              <w:bottom w:val="single" w:color="auto" w:sz="8" w:space="0"/>
              <w:right w:val="single" w:color="auto" w:sz="8" w:space="0"/>
            </w:tcBorders>
            <w:noWrap w:val="0"/>
            <w:vAlign w:val="center"/>
          </w:tcPr>
          <w:p>
            <w:pPr>
              <w:widowControl/>
              <w:spacing w:line="560" w:lineRule="exact"/>
              <w:jc w:val="center"/>
              <w:rPr>
                <w:rFonts w:eastAsia="仿宋_GB2312"/>
                <w:kern w:val="0"/>
                <w:sz w:val="28"/>
                <w:szCs w:val="28"/>
              </w:rPr>
            </w:pPr>
          </w:p>
        </w:tc>
      </w:tr>
      <w:tr>
        <w:tblPrEx>
          <w:tblCellMar>
            <w:top w:w="0" w:type="dxa"/>
            <w:left w:w="0" w:type="dxa"/>
            <w:bottom w:w="0" w:type="dxa"/>
            <w:right w:w="0" w:type="dxa"/>
          </w:tblCellMar>
        </w:tblPrEx>
        <w:trPr>
          <w:trHeight w:val="567" w:hRule="atLeast"/>
          <w:jc w:val="center"/>
        </w:trPr>
        <w:tc>
          <w:tcPr>
            <w:tcW w:w="2415" w:type="dxa"/>
            <w:tcBorders>
              <w:top w:val="nil"/>
              <w:left w:val="single" w:color="auto" w:sz="8" w:space="0"/>
              <w:bottom w:val="single" w:color="auto" w:sz="8" w:space="0"/>
              <w:right w:val="single" w:color="auto" w:sz="8" w:space="0"/>
            </w:tcBorders>
            <w:noWrap w:val="0"/>
            <w:tcMar>
              <w:top w:w="15" w:type="dxa"/>
              <w:left w:w="15" w:type="dxa"/>
              <w:bottom w:w="0" w:type="dxa"/>
              <w:right w:w="15" w:type="dxa"/>
            </w:tcMar>
            <w:vAlign w:val="center"/>
          </w:tcPr>
          <w:p>
            <w:pPr>
              <w:widowControl/>
              <w:spacing w:line="560" w:lineRule="exact"/>
              <w:jc w:val="center"/>
              <w:rPr>
                <w:rFonts w:eastAsia="仿宋_GB2312"/>
                <w:kern w:val="0"/>
                <w:sz w:val="28"/>
                <w:szCs w:val="28"/>
              </w:rPr>
            </w:pPr>
            <w:r>
              <w:rPr>
                <w:rFonts w:eastAsia="仿宋_GB2312"/>
                <w:kern w:val="0"/>
                <w:sz w:val="28"/>
                <w:szCs w:val="28"/>
              </w:rPr>
              <w:t>花都区招考办</w:t>
            </w:r>
          </w:p>
        </w:tc>
        <w:tc>
          <w:tcPr>
            <w:tcW w:w="2212" w:type="dxa"/>
            <w:tcBorders>
              <w:top w:val="nil"/>
              <w:left w:val="nil"/>
              <w:bottom w:val="single" w:color="auto" w:sz="8" w:space="0"/>
              <w:right w:val="single" w:color="auto" w:sz="8" w:space="0"/>
            </w:tcBorders>
            <w:noWrap w:val="0"/>
            <w:tcMar>
              <w:top w:w="15" w:type="dxa"/>
              <w:left w:w="15" w:type="dxa"/>
              <w:bottom w:w="0" w:type="dxa"/>
              <w:right w:w="15" w:type="dxa"/>
            </w:tcMar>
            <w:vAlign w:val="center"/>
          </w:tcPr>
          <w:p>
            <w:pPr>
              <w:widowControl/>
              <w:spacing w:line="560" w:lineRule="exact"/>
              <w:jc w:val="center"/>
              <w:rPr>
                <w:rFonts w:eastAsia="仿宋_GB2312"/>
                <w:kern w:val="0"/>
                <w:sz w:val="28"/>
                <w:szCs w:val="28"/>
              </w:rPr>
            </w:pPr>
            <w:r>
              <w:rPr>
                <w:rFonts w:eastAsia="黑体"/>
                <w:kern w:val="0"/>
                <w:sz w:val="28"/>
                <w:szCs w:val="28"/>
              </w:rPr>
              <w:t>020-</w:t>
            </w:r>
            <w:r>
              <w:rPr>
                <w:rFonts w:eastAsia="仿宋_GB2312"/>
                <w:kern w:val="0"/>
                <w:sz w:val="28"/>
                <w:szCs w:val="28"/>
              </w:rPr>
              <w:t>36898748</w:t>
            </w:r>
          </w:p>
        </w:tc>
        <w:tc>
          <w:tcPr>
            <w:tcW w:w="2828" w:type="dxa"/>
            <w:tcBorders>
              <w:top w:val="nil"/>
              <w:left w:val="nil"/>
              <w:bottom w:val="single" w:color="auto" w:sz="8" w:space="0"/>
              <w:right w:val="single" w:color="auto" w:sz="8" w:space="0"/>
            </w:tcBorders>
            <w:noWrap w:val="0"/>
            <w:vAlign w:val="center"/>
          </w:tcPr>
          <w:p>
            <w:pPr>
              <w:widowControl/>
              <w:spacing w:line="560" w:lineRule="exact"/>
              <w:jc w:val="center"/>
              <w:rPr>
                <w:rFonts w:eastAsia="仿宋_GB2312"/>
                <w:kern w:val="0"/>
                <w:sz w:val="28"/>
                <w:szCs w:val="28"/>
              </w:rPr>
            </w:pPr>
          </w:p>
        </w:tc>
        <w:tc>
          <w:tcPr>
            <w:tcW w:w="1771" w:type="dxa"/>
            <w:tcBorders>
              <w:top w:val="nil"/>
              <w:left w:val="nil"/>
              <w:bottom w:val="single" w:color="auto" w:sz="8" w:space="0"/>
              <w:right w:val="single" w:color="auto" w:sz="8" w:space="0"/>
            </w:tcBorders>
            <w:noWrap w:val="0"/>
            <w:vAlign w:val="center"/>
          </w:tcPr>
          <w:p>
            <w:pPr>
              <w:widowControl/>
              <w:spacing w:line="560" w:lineRule="exact"/>
              <w:jc w:val="center"/>
              <w:rPr>
                <w:rFonts w:eastAsia="仿宋_GB2312"/>
                <w:kern w:val="0"/>
                <w:sz w:val="28"/>
                <w:szCs w:val="28"/>
              </w:rPr>
            </w:pPr>
          </w:p>
        </w:tc>
      </w:tr>
      <w:tr>
        <w:tblPrEx>
          <w:tblCellMar>
            <w:top w:w="0" w:type="dxa"/>
            <w:left w:w="0" w:type="dxa"/>
            <w:bottom w:w="0" w:type="dxa"/>
            <w:right w:w="0" w:type="dxa"/>
          </w:tblCellMar>
        </w:tblPrEx>
        <w:trPr>
          <w:trHeight w:val="567" w:hRule="atLeast"/>
          <w:jc w:val="center"/>
        </w:trPr>
        <w:tc>
          <w:tcPr>
            <w:tcW w:w="2415" w:type="dxa"/>
            <w:tcBorders>
              <w:top w:val="nil"/>
              <w:left w:val="single" w:color="auto" w:sz="8" w:space="0"/>
              <w:bottom w:val="single" w:color="auto" w:sz="8" w:space="0"/>
              <w:right w:val="single" w:color="auto" w:sz="8" w:space="0"/>
            </w:tcBorders>
            <w:noWrap w:val="0"/>
            <w:tcMar>
              <w:top w:w="15" w:type="dxa"/>
              <w:left w:w="15" w:type="dxa"/>
              <w:bottom w:w="0" w:type="dxa"/>
              <w:right w:w="15" w:type="dxa"/>
            </w:tcMar>
            <w:vAlign w:val="center"/>
          </w:tcPr>
          <w:p>
            <w:pPr>
              <w:widowControl/>
              <w:spacing w:line="560" w:lineRule="exact"/>
              <w:jc w:val="center"/>
              <w:rPr>
                <w:rFonts w:eastAsia="仿宋_GB2312"/>
                <w:kern w:val="0"/>
                <w:sz w:val="28"/>
                <w:szCs w:val="28"/>
              </w:rPr>
            </w:pPr>
            <w:r>
              <w:rPr>
                <w:rFonts w:eastAsia="仿宋_GB2312"/>
                <w:kern w:val="0"/>
                <w:sz w:val="28"/>
                <w:szCs w:val="28"/>
              </w:rPr>
              <w:t>南沙区招考办</w:t>
            </w:r>
          </w:p>
        </w:tc>
        <w:tc>
          <w:tcPr>
            <w:tcW w:w="2212" w:type="dxa"/>
            <w:tcBorders>
              <w:top w:val="nil"/>
              <w:left w:val="nil"/>
              <w:bottom w:val="single" w:color="auto" w:sz="8" w:space="0"/>
              <w:right w:val="single" w:color="auto" w:sz="8" w:space="0"/>
            </w:tcBorders>
            <w:noWrap w:val="0"/>
            <w:tcMar>
              <w:top w:w="15" w:type="dxa"/>
              <w:left w:w="15" w:type="dxa"/>
              <w:bottom w:w="0" w:type="dxa"/>
              <w:right w:w="15" w:type="dxa"/>
            </w:tcMar>
            <w:vAlign w:val="center"/>
          </w:tcPr>
          <w:p>
            <w:pPr>
              <w:widowControl/>
              <w:spacing w:line="560" w:lineRule="exact"/>
              <w:jc w:val="center"/>
              <w:rPr>
                <w:rFonts w:eastAsia="仿宋_GB2312"/>
                <w:kern w:val="0"/>
                <w:sz w:val="28"/>
                <w:szCs w:val="28"/>
              </w:rPr>
            </w:pPr>
            <w:r>
              <w:rPr>
                <w:rFonts w:eastAsia="黑体"/>
                <w:kern w:val="0"/>
                <w:sz w:val="28"/>
                <w:szCs w:val="28"/>
              </w:rPr>
              <w:t>020-</w:t>
            </w:r>
            <w:r>
              <w:rPr>
                <w:rFonts w:eastAsia="仿宋_GB2312"/>
                <w:kern w:val="0"/>
                <w:sz w:val="28"/>
                <w:szCs w:val="28"/>
              </w:rPr>
              <w:t>39050023</w:t>
            </w:r>
          </w:p>
        </w:tc>
        <w:tc>
          <w:tcPr>
            <w:tcW w:w="2828" w:type="dxa"/>
            <w:tcBorders>
              <w:top w:val="nil"/>
              <w:left w:val="nil"/>
              <w:bottom w:val="single" w:color="auto" w:sz="8" w:space="0"/>
              <w:right w:val="single" w:color="auto" w:sz="8" w:space="0"/>
            </w:tcBorders>
            <w:noWrap w:val="0"/>
            <w:vAlign w:val="center"/>
          </w:tcPr>
          <w:p>
            <w:pPr>
              <w:widowControl/>
              <w:spacing w:line="560" w:lineRule="exact"/>
              <w:jc w:val="center"/>
              <w:rPr>
                <w:rFonts w:eastAsia="仿宋_GB2312"/>
                <w:kern w:val="0"/>
                <w:sz w:val="28"/>
                <w:szCs w:val="28"/>
              </w:rPr>
            </w:pPr>
          </w:p>
        </w:tc>
        <w:tc>
          <w:tcPr>
            <w:tcW w:w="1771" w:type="dxa"/>
            <w:tcBorders>
              <w:top w:val="nil"/>
              <w:left w:val="nil"/>
              <w:bottom w:val="single" w:color="auto" w:sz="8" w:space="0"/>
              <w:right w:val="single" w:color="auto" w:sz="8" w:space="0"/>
            </w:tcBorders>
            <w:noWrap w:val="0"/>
            <w:vAlign w:val="center"/>
          </w:tcPr>
          <w:p>
            <w:pPr>
              <w:widowControl/>
              <w:spacing w:line="560" w:lineRule="exact"/>
              <w:jc w:val="center"/>
              <w:rPr>
                <w:rFonts w:eastAsia="仿宋_GB2312"/>
                <w:kern w:val="0"/>
                <w:sz w:val="28"/>
                <w:szCs w:val="28"/>
              </w:rPr>
            </w:pPr>
          </w:p>
        </w:tc>
      </w:tr>
      <w:tr>
        <w:tblPrEx>
          <w:tblCellMar>
            <w:top w:w="0" w:type="dxa"/>
            <w:left w:w="0" w:type="dxa"/>
            <w:bottom w:w="0" w:type="dxa"/>
            <w:right w:w="0" w:type="dxa"/>
          </w:tblCellMar>
        </w:tblPrEx>
        <w:trPr>
          <w:trHeight w:val="567" w:hRule="atLeast"/>
          <w:jc w:val="center"/>
        </w:trPr>
        <w:tc>
          <w:tcPr>
            <w:tcW w:w="2415" w:type="dxa"/>
            <w:tcBorders>
              <w:top w:val="nil"/>
              <w:left w:val="single" w:color="auto" w:sz="8" w:space="0"/>
              <w:bottom w:val="single" w:color="auto" w:sz="8" w:space="0"/>
              <w:right w:val="single" w:color="auto" w:sz="8" w:space="0"/>
            </w:tcBorders>
            <w:noWrap w:val="0"/>
            <w:tcMar>
              <w:top w:w="15" w:type="dxa"/>
              <w:left w:w="15" w:type="dxa"/>
              <w:bottom w:w="0" w:type="dxa"/>
              <w:right w:w="15" w:type="dxa"/>
            </w:tcMar>
            <w:vAlign w:val="center"/>
          </w:tcPr>
          <w:p>
            <w:pPr>
              <w:widowControl/>
              <w:spacing w:line="560" w:lineRule="exact"/>
              <w:jc w:val="center"/>
              <w:rPr>
                <w:rFonts w:eastAsia="仿宋_GB2312"/>
                <w:kern w:val="0"/>
                <w:sz w:val="28"/>
                <w:szCs w:val="28"/>
              </w:rPr>
            </w:pPr>
            <w:r>
              <w:rPr>
                <w:rFonts w:eastAsia="仿宋_GB2312"/>
                <w:kern w:val="0"/>
                <w:sz w:val="28"/>
                <w:szCs w:val="28"/>
              </w:rPr>
              <w:t>增城区招考办</w:t>
            </w:r>
          </w:p>
        </w:tc>
        <w:tc>
          <w:tcPr>
            <w:tcW w:w="2212" w:type="dxa"/>
            <w:tcBorders>
              <w:top w:val="nil"/>
              <w:left w:val="nil"/>
              <w:bottom w:val="single" w:color="auto" w:sz="8" w:space="0"/>
              <w:right w:val="single" w:color="auto" w:sz="8" w:space="0"/>
            </w:tcBorders>
            <w:noWrap w:val="0"/>
            <w:tcMar>
              <w:top w:w="15" w:type="dxa"/>
              <w:left w:w="15" w:type="dxa"/>
              <w:bottom w:w="0" w:type="dxa"/>
              <w:right w:w="15" w:type="dxa"/>
            </w:tcMar>
            <w:vAlign w:val="center"/>
          </w:tcPr>
          <w:p>
            <w:pPr>
              <w:widowControl/>
              <w:spacing w:line="560" w:lineRule="exact"/>
              <w:jc w:val="center"/>
              <w:rPr>
                <w:rFonts w:eastAsia="黑体"/>
                <w:kern w:val="0"/>
                <w:sz w:val="28"/>
                <w:szCs w:val="28"/>
              </w:rPr>
            </w:pPr>
            <w:r>
              <w:rPr>
                <w:rFonts w:eastAsia="黑体"/>
                <w:kern w:val="0"/>
                <w:sz w:val="28"/>
                <w:szCs w:val="28"/>
              </w:rPr>
              <w:t>020-</w:t>
            </w:r>
            <w:r>
              <w:rPr>
                <w:rFonts w:eastAsia="仿宋_GB2312"/>
                <w:kern w:val="0"/>
                <w:sz w:val="28"/>
                <w:szCs w:val="28"/>
              </w:rPr>
              <w:t>82712867</w:t>
            </w:r>
          </w:p>
        </w:tc>
        <w:tc>
          <w:tcPr>
            <w:tcW w:w="2828" w:type="dxa"/>
            <w:tcBorders>
              <w:top w:val="nil"/>
              <w:left w:val="nil"/>
              <w:bottom w:val="single" w:color="auto" w:sz="8" w:space="0"/>
              <w:right w:val="single" w:color="auto" w:sz="8" w:space="0"/>
            </w:tcBorders>
            <w:noWrap w:val="0"/>
            <w:vAlign w:val="center"/>
          </w:tcPr>
          <w:p>
            <w:pPr>
              <w:widowControl/>
              <w:spacing w:line="560" w:lineRule="exact"/>
              <w:jc w:val="center"/>
              <w:rPr>
                <w:rFonts w:eastAsia="仿宋_GB2312"/>
                <w:kern w:val="0"/>
                <w:sz w:val="28"/>
                <w:szCs w:val="28"/>
              </w:rPr>
            </w:pPr>
          </w:p>
        </w:tc>
        <w:tc>
          <w:tcPr>
            <w:tcW w:w="1771" w:type="dxa"/>
            <w:tcBorders>
              <w:top w:val="nil"/>
              <w:left w:val="nil"/>
              <w:bottom w:val="single" w:color="auto" w:sz="8" w:space="0"/>
              <w:right w:val="single" w:color="auto" w:sz="8" w:space="0"/>
            </w:tcBorders>
            <w:noWrap w:val="0"/>
            <w:vAlign w:val="center"/>
          </w:tcPr>
          <w:p>
            <w:pPr>
              <w:widowControl/>
              <w:spacing w:line="560" w:lineRule="exact"/>
              <w:jc w:val="center"/>
              <w:rPr>
                <w:rFonts w:eastAsia="仿宋_GB2312"/>
                <w:kern w:val="0"/>
                <w:sz w:val="28"/>
                <w:szCs w:val="28"/>
              </w:rPr>
            </w:pPr>
          </w:p>
        </w:tc>
      </w:tr>
      <w:tr>
        <w:tblPrEx>
          <w:tblCellMar>
            <w:top w:w="0" w:type="dxa"/>
            <w:left w:w="0" w:type="dxa"/>
            <w:bottom w:w="0" w:type="dxa"/>
            <w:right w:w="0" w:type="dxa"/>
          </w:tblCellMar>
        </w:tblPrEx>
        <w:trPr>
          <w:trHeight w:val="567" w:hRule="atLeast"/>
          <w:jc w:val="center"/>
        </w:trPr>
        <w:tc>
          <w:tcPr>
            <w:tcW w:w="2415" w:type="dxa"/>
            <w:tcBorders>
              <w:top w:val="nil"/>
              <w:left w:val="single" w:color="auto" w:sz="8" w:space="0"/>
              <w:bottom w:val="single" w:color="auto" w:sz="8" w:space="0"/>
              <w:right w:val="single" w:color="auto" w:sz="8" w:space="0"/>
            </w:tcBorders>
            <w:noWrap w:val="0"/>
            <w:tcMar>
              <w:top w:w="15" w:type="dxa"/>
              <w:left w:w="15" w:type="dxa"/>
              <w:bottom w:w="0" w:type="dxa"/>
              <w:right w:w="15" w:type="dxa"/>
            </w:tcMar>
            <w:vAlign w:val="center"/>
          </w:tcPr>
          <w:p>
            <w:pPr>
              <w:widowControl/>
              <w:spacing w:line="560" w:lineRule="exact"/>
              <w:jc w:val="center"/>
              <w:rPr>
                <w:rFonts w:eastAsia="仿宋_GB2312"/>
                <w:kern w:val="0"/>
                <w:sz w:val="28"/>
                <w:szCs w:val="28"/>
              </w:rPr>
            </w:pPr>
            <w:r>
              <w:rPr>
                <w:rFonts w:eastAsia="仿宋_GB2312"/>
                <w:kern w:val="0"/>
                <w:sz w:val="28"/>
                <w:szCs w:val="28"/>
              </w:rPr>
              <w:t>从化区招考办</w:t>
            </w:r>
          </w:p>
        </w:tc>
        <w:tc>
          <w:tcPr>
            <w:tcW w:w="2212" w:type="dxa"/>
            <w:tcBorders>
              <w:top w:val="nil"/>
              <w:left w:val="nil"/>
              <w:bottom w:val="single" w:color="auto" w:sz="8" w:space="0"/>
              <w:right w:val="single" w:color="auto" w:sz="8" w:space="0"/>
            </w:tcBorders>
            <w:noWrap w:val="0"/>
            <w:tcMar>
              <w:top w:w="15" w:type="dxa"/>
              <w:left w:w="15" w:type="dxa"/>
              <w:bottom w:w="0" w:type="dxa"/>
              <w:right w:w="15" w:type="dxa"/>
            </w:tcMar>
            <w:vAlign w:val="center"/>
          </w:tcPr>
          <w:p>
            <w:pPr>
              <w:widowControl/>
              <w:spacing w:line="560" w:lineRule="exact"/>
              <w:jc w:val="center"/>
              <w:rPr>
                <w:rFonts w:eastAsia="仿宋_GB2312"/>
                <w:kern w:val="0"/>
                <w:sz w:val="28"/>
                <w:szCs w:val="28"/>
              </w:rPr>
            </w:pPr>
            <w:r>
              <w:rPr>
                <w:rFonts w:eastAsia="黑体"/>
                <w:kern w:val="0"/>
                <w:sz w:val="28"/>
                <w:szCs w:val="28"/>
              </w:rPr>
              <w:t>020-</w:t>
            </w:r>
            <w:r>
              <w:rPr>
                <w:rFonts w:eastAsia="仿宋_GB2312"/>
                <w:kern w:val="0"/>
                <w:sz w:val="28"/>
                <w:szCs w:val="28"/>
              </w:rPr>
              <w:t>87930461</w:t>
            </w:r>
          </w:p>
        </w:tc>
        <w:tc>
          <w:tcPr>
            <w:tcW w:w="2828" w:type="dxa"/>
            <w:tcBorders>
              <w:top w:val="nil"/>
              <w:left w:val="nil"/>
              <w:bottom w:val="single" w:color="auto" w:sz="8" w:space="0"/>
              <w:right w:val="single" w:color="auto" w:sz="8" w:space="0"/>
            </w:tcBorders>
            <w:noWrap w:val="0"/>
            <w:vAlign w:val="center"/>
          </w:tcPr>
          <w:p>
            <w:pPr>
              <w:widowControl/>
              <w:spacing w:line="560" w:lineRule="exact"/>
              <w:jc w:val="center"/>
              <w:rPr>
                <w:rFonts w:eastAsia="仿宋_GB2312"/>
                <w:kern w:val="0"/>
                <w:sz w:val="28"/>
                <w:szCs w:val="28"/>
              </w:rPr>
            </w:pPr>
          </w:p>
        </w:tc>
        <w:tc>
          <w:tcPr>
            <w:tcW w:w="1771" w:type="dxa"/>
            <w:tcBorders>
              <w:top w:val="nil"/>
              <w:left w:val="nil"/>
              <w:bottom w:val="single" w:color="auto" w:sz="8" w:space="0"/>
              <w:right w:val="single" w:color="auto" w:sz="8" w:space="0"/>
            </w:tcBorders>
            <w:noWrap w:val="0"/>
            <w:vAlign w:val="center"/>
          </w:tcPr>
          <w:p>
            <w:pPr>
              <w:widowControl/>
              <w:spacing w:line="560" w:lineRule="exact"/>
              <w:jc w:val="center"/>
              <w:rPr>
                <w:rFonts w:eastAsia="仿宋_GB2312"/>
                <w:kern w:val="0"/>
                <w:sz w:val="28"/>
                <w:szCs w:val="28"/>
              </w:rPr>
            </w:pPr>
          </w:p>
        </w:tc>
      </w:tr>
    </w:tbl>
    <w:p>
      <w:pPr>
        <w:widowControl/>
        <w:spacing w:line="560" w:lineRule="exact"/>
        <w:ind w:left="1280" w:hanging="1280" w:hangingChars="400"/>
        <w:jc w:val="left"/>
        <w:rPr>
          <w:rFonts w:eastAsia="黑体"/>
          <w:sz w:val="32"/>
          <w:szCs w:val="32"/>
        </w:rPr>
      </w:pPr>
      <w:r>
        <w:rPr>
          <w:rFonts w:eastAsia="楷体_GB2312"/>
          <w:kern w:val="0"/>
          <w:sz w:val="32"/>
          <w:szCs w:val="32"/>
        </w:rPr>
        <w:t>说明：</w:t>
      </w:r>
      <w:r>
        <w:rPr>
          <w:rFonts w:eastAsia="仿宋_GB2312"/>
          <w:kern w:val="0"/>
          <w:sz w:val="28"/>
          <w:szCs w:val="28"/>
        </w:rPr>
        <w:t>面试、资格认定等事宜请咨询广州市教育评估和教师继续教育指导中心，咨询电话：020-83494295。</w:t>
      </w:r>
    </w:p>
    <w:p>
      <w:pPr>
        <w:widowControl/>
        <w:spacing w:line="560" w:lineRule="exact"/>
        <w:jc w:val="left"/>
        <w:rPr>
          <w:rFonts w:eastAsia="黑体"/>
          <w:kern w:val="0"/>
          <w:sz w:val="32"/>
          <w:szCs w:val="32"/>
        </w:rPr>
      </w:pPr>
    </w:p>
    <w:p>
      <w:pPr>
        <w:widowControl/>
        <w:spacing w:line="560" w:lineRule="exact"/>
        <w:jc w:val="left"/>
        <w:rPr>
          <w:rFonts w:eastAsia="黑体"/>
          <w:kern w:val="0"/>
          <w:sz w:val="32"/>
          <w:szCs w:val="32"/>
        </w:rPr>
      </w:pPr>
    </w:p>
    <w:p>
      <w:pPr>
        <w:widowControl/>
        <w:spacing w:line="560" w:lineRule="exact"/>
        <w:jc w:val="left"/>
        <w:rPr>
          <w:rFonts w:eastAsia="黑体"/>
          <w:kern w:val="0"/>
          <w:sz w:val="32"/>
          <w:szCs w:val="32"/>
        </w:rPr>
      </w:pPr>
      <w:r>
        <w:rPr>
          <w:rFonts w:eastAsia="黑体"/>
          <w:kern w:val="0"/>
          <w:sz w:val="32"/>
          <w:szCs w:val="32"/>
        </w:rPr>
        <w:t>附件5</w:t>
      </w:r>
    </w:p>
    <w:p>
      <w:pPr>
        <w:widowControl/>
        <w:spacing w:line="560" w:lineRule="exact"/>
        <w:jc w:val="left"/>
        <w:rPr>
          <w:rFonts w:eastAsia="黑体"/>
          <w:kern w:val="0"/>
          <w:sz w:val="32"/>
          <w:szCs w:val="32"/>
        </w:rPr>
      </w:pPr>
    </w:p>
    <w:p>
      <w:pPr>
        <w:widowControl/>
        <w:spacing w:line="560" w:lineRule="exact"/>
        <w:jc w:val="center"/>
        <w:rPr>
          <w:rFonts w:eastAsia="方正小标宋_GBK"/>
          <w:kern w:val="0"/>
          <w:sz w:val="44"/>
          <w:szCs w:val="44"/>
        </w:rPr>
      </w:pPr>
      <w:r>
        <w:rPr>
          <w:rFonts w:eastAsia="方正小标宋_GBK"/>
          <w:kern w:val="0"/>
          <w:sz w:val="44"/>
          <w:szCs w:val="44"/>
        </w:rPr>
        <w:t>中小学教师资格考试（笔试）报名常见问题及解答</w:t>
      </w:r>
    </w:p>
    <w:p>
      <w:pPr>
        <w:widowControl/>
        <w:spacing w:line="560" w:lineRule="exact"/>
        <w:jc w:val="center"/>
        <w:rPr>
          <w:rFonts w:eastAsia="方正小标宋_GBK"/>
          <w:kern w:val="0"/>
          <w:sz w:val="44"/>
          <w:szCs w:val="44"/>
        </w:rPr>
      </w:pPr>
    </w:p>
    <w:p>
      <w:pPr>
        <w:pStyle w:val="2"/>
        <w:spacing w:before="0" w:after="0" w:line="560" w:lineRule="exact"/>
        <w:rPr>
          <w:rFonts w:eastAsia="仿宋_GB2312"/>
          <w:kern w:val="2"/>
          <w:sz w:val="32"/>
          <w:szCs w:val="32"/>
        </w:rPr>
      </w:pPr>
      <w:r>
        <w:rPr>
          <w:rFonts w:eastAsia="仿宋_GB2312"/>
          <w:kern w:val="2"/>
          <w:sz w:val="32"/>
          <w:szCs w:val="32"/>
        </w:rPr>
        <w:t>1.填写个人信息后提交不成功怎么办？</w:t>
      </w:r>
    </w:p>
    <w:p>
      <w:pPr>
        <w:spacing w:line="560" w:lineRule="exact"/>
        <w:ind w:firstLine="640" w:firstLineChars="200"/>
        <w:rPr>
          <w:rFonts w:eastAsia="仿宋_GB2312"/>
          <w:sz w:val="32"/>
          <w:szCs w:val="32"/>
        </w:rPr>
      </w:pPr>
      <w:r>
        <w:rPr>
          <w:rFonts w:eastAsia="仿宋_GB2312"/>
          <w:sz w:val="32"/>
          <w:szCs w:val="32"/>
        </w:rPr>
        <w:t>答：教师资格考试是教育部教育考试院组织的全国统一考试，报名系统及服务器维护由教育部教育考试院安排部署，考试期间报名人数众多，可能会造成网络拥堵，建议考生错峰报考。</w:t>
      </w:r>
    </w:p>
    <w:p>
      <w:pPr>
        <w:pStyle w:val="2"/>
        <w:spacing w:before="0" w:after="0" w:line="560" w:lineRule="exact"/>
        <w:rPr>
          <w:rFonts w:eastAsia="仿宋_GB2312"/>
          <w:kern w:val="2"/>
          <w:sz w:val="32"/>
          <w:szCs w:val="32"/>
        </w:rPr>
      </w:pPr>
      <w:r>
        <w:rPr>
          <w:rFonts w:eastAsia="仿宋_GB2312"/>
          <w:kern w:val="2"/>
          <w:sz w:val="32"/>
          <w:szCs w:val="32"/>
        </w:rPr>
        <w:t>2.提交报名信息后多久可以看到审核结果？</w:t>
      </w:r>
    </w:p>
    <w:p>
      <w:pPr>
        <w:spacing w:line="560" w:lineRule="exact"/>
        <w:ind w:firstLine="640" w:firstLineChars="200"/>
        <w:rPr>
          <w:rFonts w:eastAsia="仿宋_GB2312"/>
          <w:sz w:val="32"/>
          <w:szCs w:val="32"/>
        </w:rPr>
      </w:pPr>
      <w:r>
        <w:rPr>
          <w:rFonts w:eastAsia="仿宋_GB2312"/>
          <w:sz w:val="32"/>
          <w:szCs w:val="32"/>
        </w:rPr>
        <w:t>答：广州市教师资格考试报考数量庞大，考生人数众多，且报名高峰期集中在报名第一天，审核工作量庞大，审核结果将于第一天报名16:00起陆续呈现，请考生予以理解，耐心等待。</w:t>
      </w:r>
    </w:p>
    <w:p>
      <w:pPr>
        <w:pStyle w:val="2"/>
        <w:spacing w:before="0" w:after="0" w:line="560" w:lineRule="exact"/>
        <w:rPr>
          <w:rFonts w:eastAsia="仿宋_GB2312"/>
          <w:kern w:val="2"/>
          <w:sz w:val="32"/>
          <w:szCs w:val="32"/>
        </w:rPr>
      </w:pPr>
      <w:r>
        <w:rPr>
          <w:rFonts w:eastAsia="仿宋_GB2312"/>
          <w:kern w:val="2"/>
          <w:sz w:val="32"/>
          <w:szCs w:val="32"/>
        </w:rPr>
        <w:t>3.填写报名信息后，提示身份证号已注册，怎么办？</w:t>
      </w:r>
    </w:p>
    <w:p>
      <w:pPr>
        <w:spacing w:line="560" w:lineRule="exact"/>
        <w:ind w:firstLine="640" w:firstLineChars="200"/>
        <w:rPr>
          <w:rFonts w:eastAsia="仿宋_GB2312"/>
          <w:sz w:val="32"/>
          <w:szCs w:val="32"/>
        </w:rPr>
      </w:pPr>
      <w:r>
        <w:rPr>
          <w:rFonts w:eastAsia="仿宋_GB2312"/>
          <w:sz w:val="32"/>
          <w:szCs w:val="32"/>
        </w:rPr>
        <w:t>答：</w:t>
      </w:r>
      <w:r>
        <w:rPr>
          <w:rFonts w:eastAsia="仿宋_GB2312"/>
          <w:color w:val="000000"/>
          <w:sz w:val="32"/>
          <w:szCs w:val="32"/>
          <w:shd w:val="clear" w:color="auto" w:fill="FFFFFF"/>
        </w:rPr>
        <w:t>身份证号已注册，可能因为个人信息泄露或者他人代报造成。如该身份证号注册的手机为本人使用，可凭此手机找回密码后登录系统修改个人信息；如非本人手机号码，可联系报名系统客服（联系方式见报名系统首页），请求更正本人注册手机号码。</w:t>
      </w:r>
    </w:p>
    <w:p>
      <w:pPr>
        <w:pStyle w:val="2"/>
        <w:spacing w:before="0" w:after="0" w:line="560" w:lineRule="exact"/>
        <w:rPr>
          <w:rFonts w:eastAsia="仿宋_GB2312"/>
          <w:kern w:val="2"/>
          <w:sz w:val="32"/>
          <w:szCs w:val="32"/>
        </w:rPr>
      </w:pPr>
      <w:r>
        <w:rPr>
          <w:rFonts w:eastAsia="仿宋_GB2312"/>
          <w:kern w:val="2"/>
          <w:sz w:val="32"/>
          <w:szCs w:val="32"/>
        </w:rPr>
        <w:t>4.审核不通过，提示相片不符合要求怎么办？</w:t>
      </w:r>
    </w:p>
    <w:p>
      <w:pPr>
        <w:spacing w:line="560" w:lineRule="exact"/>
        <w:ind w:firstLine="640" w:firstLineChars="200"/>
        <w:rPr>
          <w:rFonts w:eastAsia="仿宋_GB2312"/>
          <w:sz w:val="32"/>
          <w:szCs w:val="32"/>
        </w:rPr>
      </w:pPr>
      <w:r>
        <w:rPr>
          <w:rFonts w:eastAsia="仿宋_GB2312"/>
          <w:sz w:val="32"/>
          <w:szCs w:val="32"/>
        </w:rPr>
        <w:t>答：因报名时需对上传相片进行拖曳裁剪，考生须保证拖曳裁剪后的相片清晰度和大小均符合要求，在此基础上须再次提交报名申请。</w:t>
      </w:r>
    </w:p>
    <w:p>
      <w:pPr>
        <w:pStyle w:val="2"/>
        <w:spacing w:before="0" w:after="0" w:line="560" w:lineRule="exact"/>
        <w:rPr>
          <w:rFonts w:eastAsia="仿宋_GB2312"/>
          <w:kern w:val="2"/>
          <w:sz w:val="32"/>
          <w:szCs w:val="32"/>
        </w:rPr>
      </w:pPr>
      <w:r>
        <w:rPr>
          <w:rFonts w:eastAsia="仿宋_GB2312"/>
          <w:kern w:val="2"/>
          <w:sz w:val="32"/>
          <w:szCs w:val="32"/>
        </w:rPr>
        <w:t>5.户籍和居住证不在当地，可以选择当地的考区吗？</w:t>
      </w:r>
    </w:p>
    <w:p>
      <w:pPr>
        <w:spacing w:line="560" w:lineRule="exact"/>
        <w:ind w:firstLine="640" w:firstLineChars="200"/>
        <w:rPr>
          <w:rFonts w:eastAsia="仿宋_GB2312"/>
          <w:sz w:val="32"/>
          <w:szCs w:val="32"/>
        </w:rPr>
      </w:pPr>
      <w:r>
        <w:rPr>
          <w:rFonts w:eastAsia="仿宋_GB2312"/>
          <w:sz w:val="32"/>
          <w:szCs w:val="32"/>
        </w:rPr>
        <w:t>答：非在校生报考我市教师资格考试，须根据实际情况选择户籍所在地市或居住证申领地市报考，各考区均不接受外市考生报考。</w:t>
      </w:r>
    </w:p>
    <w:p>
      <w:pPr>
        <w:pStyle w:val="2"/>
        <w:spacing w:before="0" w:after="0" w:line="560" w:lineRule="exact"/>
        <w:rPr>
          <w:rFonts w:eastAsia="仿宋_GB2312"/>
          <w:kern w:val="2"/>
          <w:sz w:val="32"/>
          <w:szCs w:val="32"/>
        </w:rPr>
      </w:pPr>
      <w:r>
        <w:rPr>
          <w:rFonts w:eastAsia="仿宋_GB2312"/>
          <w:kern w:val="2"/>
          <w:sz w:val="32"/>
          <w:szCs w:val="32"/>
        </w:rPr>
        <w:t>6.提交报名信息后很久了还是“待审核”状态。</w:t>
      </w:r>
    </w:p>
    <w:p>
      <w:pPr>
        <w:adjustRightInd w:val="0"/>
        <w:snapToGrid w:val="0"/>
        <w:spacing w:line="560" w:lineRule="exact"/>
        <w:ind w:firstLine="640" w:firstLineChars="200"/>
        <w:rPr>
          <w:rFonts w:eastAsia="仿宋_GB2312"/>
          <w:color w:val="000000"/>
          <w:sz w:val="32"/>
          <w:szCs w:val="32"/>
          <w:shd w:val="clear" w:color="auto" w:fill="FFFFFF"/>
        </w:rPr>
      </w:pPr>
      <w:r>
        <w:rPr>
          <w:rFonts w:eastAsia="仿宋_GB2312"/>
          <w:sz w:val="32"/>
          <w:szCs w:val="32"/>
        </w:rPr>
        <w:t>答：考生提交报名申请后，考区将对考生填报的个人信息进行核验，请考生保持注册登记的手机畅通，暂时关闭短信过滤功能，留意接收报名机构发出的短信。内地考生如接到省教育考试院发出的上传材料通知短信，请根据提示于1月16日17:00前登录广东省中小学教师资格考试（笔试）上传材料平台（https://www.eeagd.edu.cn/jszgsh，以下简称“上传平台”），上传相应户籍或居住证材料。如未接到短信且本人报名信息至1月16日12:00仍处于“待审核”状态，请直接登录上传平台，上传相应户籍或居住证材料，并等待审核结果。港澳台考生提交报名信息后，无须等待短信通知，自行于1月16日17:00前登录上传平台，上传相应港澳台有效证件，上传的有效证件须与报名登记的证件一致。</w:t>
      </w:r>
    </w:p>
    <w:p>
      <w:pPr>
        <w:adjustRightInd w:val="0"/>
        <w:snapToGrid w:val="0"/>
        <w:spacing w:line="560" w:lineRule="exact"/>
        <w:rPr>
          <w:rFonts w:eastAsia="仿宋_GB2312"/>
          <w:color w:val="000000"/>
          <w:sz w:val="32"/>
          <w:szCs w:val="32"/>
          <w:shd w:val="clear" w:color="auto" w:fill="FFFFFF"/>
        </w:rPr>
      </w:pPr>
      <w:r>
        <w:rPr>
          <w:rFonts w:eastAsia="仿宋_GB2312"/>
          <w:b/>
          <w:bCs/>
          <w:sz w:val="32"/>
          <w:szCs w:val="32"/>
        </w:rPr>
        <w:t>7.按照短信要求上传证明材料了，人工审核也已经通过了，为什</w:t>
      </w:r>
      <w:r>
        <w:rPr>
          <w:rStyle w:val="6"/>
          <w:rFonts w:eastAsia="仿宋_GB2312"/>
          <w:bCs w:val="0"/>
          <w:color w:val="000000"/>
          <w:sz w:val="32"/>
          <w:szCs w:val="32"/>
        </w:rPr>
        <w:t>么报名系统还是显示审核不通过？</w:t>
      </w:r>
    </w:p>
    <w:p>
      <w:pPr>
        <w:pStyle w:val="3"/>
        <w:shd w:val="clear" w:color="auto" w:fill="FFFFFF"/>
        <w:spacing w:before="0" w:beforeAutospacing="0" w:after="0" w:afterAutospacing="0" w:line="560" w:lineRule="exact"/>
        <w:ind w:firstLine="640" w:firstLineChars="200"/>
        <w:rPr>
          <w:rFonts w:ascii="Times New Roman" w:hAnsi="Times New Roman" w:eastAsia="微软雅黑" w:cs="Times New Roman"/>
          <w:color w:val="000000"/>
          <w:sz w:val="27"/>
          <w:szCs w:val="27"/>
        </w:rPr>
      </w:pPr>
      <w:r>
        <w:rPr>
          <w:rFonts w:ascii="Times New Roman" w:hAnsi="Times New Roman" w:eastAsia="仿宋_GB2312" w:cs="Times New Roman"/>
          <w:color w:val="000000"/>
          <w:sz w:val="32"/>
          <w:szCs w:val="32"/>
        </w:rPr>
        <w:t>答：</w:t>
      </w:r>
      <w:r>
        <w:rPr>
          <w:rFonts w:ascii="Times New Roman" w:hAnsi="Times New Roman" w:eastAsia="仿宋_GB2312" w:cs="Times New Roman"/>
          <w:color w:val="000000"/>
          <w:sz w:val="32"/>
          <w:szCs w:val="32"/>
          <w:shd w:val="clear" w:color="auto" w:fill="FFFFFF"/>
        </w:rPr>
        <w:t>教师资格考试报名系统与上传平台属于不同系统，数据不能同步，考生在报名系统提交报名申请且信息核验失败后，上传平台将读取考生信息并等待考生上传材料，如果考生此时修改报名系统上的个人信息，将造成两个系统上的数据不一致，从而影响审核结果。请考生提交报名申请后，务必等待审核完成后再进行下一步操作。</w:t>
      </w:r>
    </w:p>
    <w:p>
      <w:pPr>
        <w:pStyle w:val="2"/>
        <w:spacing w:before="0" w:after="0" w:line="560" w:lineRule="exact"/>
        <w:rPr>
          <w:rFonts w:eastAsia="仿宋_GB2312"/>
          <w:kern w:val="2"/>
          <w:sz w:val="32"/>
          <w:szCs w:val="32"/>
        </w:rPr>
      </w:pPr>
      <w:r>
        <w:rPr>
          <w:rFonts w:eastAsia="仿宋_GB2312"/>
          <w:kern w:val="2"/>
          <w:sz w:val="32"/>
          <w:szCs w:val="32"/>
        </w:rPr>
        <w:t>8.港澳台考生怎么报考？</w:t>
      </w:r>
    </w:p>
    <w:p>
      <w:pPr>
        <w:spacing w:line="560" w:lineRule="exact"/>
        <w:ind w:firstLine="640" w:firstLineChars="200"/>
        <w:rPr>
          <w:rFonts w:eastAsia="仿宋_GB2312"/>
          <w:sz w:val="32"/>
          <w:szCs w:val="32"/>
        </w:rPr>
      </w:pPr>
      <w:r>
        <w:rPr>
          <w:rFonts w:eastAsia="仿宋_GB2312"/>
          <w:sz w:val="32"/>
          <w:szCs w:val="32"/>
        </w:rPr>
        <w:t>答：港澳台考生凭指定的有效证件（港澳台居民居住证、港澳居民来往内地通行证、五年有效期台湾居民来往大陆通行证）报考教师资格考试，可根据实际情况选择省内任一考区。入场考试时，需提供与报名登记相一致的有效证件。</w:t>
      </w:r>
    </w:p>
    <w:p>
      <w:pPr>
        <w:pStyle w:val="2"/>
        <w:spacing w:before="0" w:after="0" w:line="560" w:lineRule="exact"/>
        <w:rPr>
          <w:rFonts w:eastAsia="仿宋_GB2312"/>
          <w:kern w:val="2"/>
          <w:sz w:val="32"/>
          <w:szCs w:val="32"/>
        </w:rPr>
      </w:pPr>
      <w:r>
        <w:rPr>
          <w:rFonts w:eastAsia="仿宋_GB2312"/>
          <w:kern w:val="2"/>
          <w:sz w:val="32"/>
          <w:szCs w:val="32"/>
        </w:rPr>
        <w:t>9.报名期间为广州市内高校二年级本科在校生、准毕业学年的专科学生、幼儿师范学校准毕业学年学生，能否报考？</w:t>
      </w:r>
    </w:p>
    <w:p>
      <w:pPr>
        <w:pStyle w:val="3"/>
        <w:shd w:val="clear" w:color="auto" w:fill="FFFFFF"/>
        <w:spacing w:before="0" w:beforeAutospacing="0" w:after="0" w:afterAutospacing="0" w:line="560" w:lineRule="exact"/>
        <w:ind w:firstLine="640" w:firstLineChars="200"/>
        <w:rPr>
          <w:rFonts w:ascii="Times New Roman" w:hAnsi="Times New Roman" w:eastAsia="仿宋_GB2312" w:cs="Times New Roman"/>
          <w:kern w:val="2"/>
          <w:sz w:val="32"/>
          <w:szCs w:val="32"/>
        </w:rPr>
      </w:pPr>
      <w:r>
        <w:rPr>
          <w:rFonts w:ascii="Times New Roman" w:hAnsi="Times New Roman" w:eastAsia="仿宋_GB2312" w:cs="Times New Roman"/>
          <w:kern w:val="2"/>
          <w:sz w:val="32"/>
          <w:szCs w:val="32"/>
        </w:rPr>
        <w:t>答：考生须按实际考试时间确定本人是否符合报名资格。广州市内在校生，在报名期间尚未满足我市关于在校生报名条件，而考试期间已满足的，则本次可以正常报名，个人信息按报名期间的实际情况填写。如在实际考试期间仍不符合我省报名资格而报名参加考试的，后果（例如面试或认定不予承认）由考生本人负责。</w:t>
      </w:r>
    </w:p>
    <w:p>
      <w:pPr>
        <w:pStyle w:val="3"/>
        <w:shd w:val="clear" w:color="auto" w:fill="FFFFFF"/>
        <w:spacing w:before="0" w:beforeAutospacing="0" w:after="0" w:afterAutospacing="0" w:line="560" w:lineRule="exact"/>
        <w:rPr>
          <w:rFonts w:ascii="Times New Roman" w:hAnsi="Times New Roman" w:eastAsia="仿宋_GB2312" w:cs="Times New Roman"/>
          <w:b/>
          <w:bCs/>
          <w:kern w:val="2"/>
          <w:sz w:val="32"/>
          <w:szCs w:val="32"/>
        </w:rPr>
      </w:pPr>
      <w:r>
        <w:rPr>
          <w:rFonts w:ascii="Times New Roman" w:hAnsi="Times New Roman" w:eastAsia="仿宋_GB2312" w:cs="Times New Roman"/>
          <w:b/>
          <w:bCs/>
          <w:kern w:val="2"/>
          <w:sz w:val="32"/>
          <w:szCs w:val="32"/>
        </w:rPr>
        <w:t>10.报名期间为广州市内高校毕业学年学生、幼儿师范学校毕业学年学生，该如何报考？</w:t>
      </w:r>
    </w:p>
    <w:p>
      <w:pPr>
        <w:pStyle w:val="3"/>
        <w:shd w:val="clear" w:color="auto" w:fill="FFFFFF"/>
        <w:spacing w:before="0" w:beforeAutospacing="0" w:after="0" w:afterAutospacing="0" w:line="560" w:lineRule="exact"/>
        <w:ind w:firstLine="640" w:firstLineChars="200"/>
        <w:rPr>
          <w:rFonts w:ascii="Times New Roman" w:hAnsi="Times New Roman" w:eastAsia="仿宋_GB2312" w:cs="Times New Roman"/>
          <w:kern w:val="2"/>
          <w:sz w:val="32"/>
          <w:szCs w:val="32"/>
        </w:rPr>
      </w:pPr>
      <w:r>
        <w:rPr>
          <w:rFonts w:ascii="Times New Roman" w:hAnsi="Times New Roman" w:eastAsia="仿宋_GB2312" w:cs="Times New Roman"/>
          <w:kern w:val="2"/>
          <w:sz w:val="32"/>
          <w:szCs w:val="32"/>
        </w:rPr>
        <w:t>答：上半年报名的考生，可选择“在校生”身份报名；下半年报名的毕业学年学生，报名期间尚未毕业，而考试期间已毕业的，须选择“非在校生”身份报名，户籍、居住证等信息按报名期间的实际情况填写，并按要求选择相应考区。</w:t>
      </w:r>
    </w:p>
    <w:p>
      <w:pPr>
        <w:spacing w:line="560" w:lineRule="exact"/>
        <w:rPr>
          <w:rFonts w:eastAsia="仿宋_GB2312"/>
          <w:sz w:val="32"/>
          <w:szCs w:val="32"/>
        </w:rPr>
      </w:pPr>
      <w:r>
        <w:rPr>
          <w:rFonts w:eastAsia="仿宋_GB2312"/>
          <w:b/>
          <w:bCs/>
          <w:sz w:val="32"/>
          <w:szCs w:val="32"/>
        </w:rPr>
        <w:t>11.补充上传材料后，审核不通过，还可以再次修改报名信息后再提交报名申请吗？</w:t>
      </w:r>
    </w:p>
    <w:p>
      <w:pPr>
        <w:spacing w:line="560" w:lineRule="exact"/>
        <w:ind w:firstLine="640" w:firstLineChars="200"/>
        <w:rPr>
          <w:rFonts w:eastAsia="仿宋_GB2312"/>
          <w:sz w:val="32"/>
          <w:szCs w:val="32"/>
        </w:rPr>
      </w:pPr>
      <w:r>
        <w:rPr>
          <w:rFonts w:eastAsia="仿宋_GB2312"/>
          <w:sz w:val="32"/>
          <w:szCs w:val="32"/>
        </w:rPr>
        <w:t>答：请考生注意报名截止时间，截止时间前可以再次提交报名申请，逾期不可。</w:t>
      </w:r>
    </w:p>
    <w:p>
      <w:pPr>
        <w:pStyle w:val="2"/>
        <w:spacing w:before="0" w:after="0" w:line="560" w:lineRule="exact"/>
        <w:rPr>
          <w:rFonts w:eastAsia="仿宋_GB2312"/>
          <w:kern w:val="2"/>
          <w:sz w:val="32"/>
          <w:szCs w:val="32"/>
        </w:rPr>
      </w:pPr>
      <w:r>
        <w:rPr>
          <w:rFonts w:eastAsia="仿宋_GB2312"/>
          <w:kern w:val="2"/>
          <w:sz w:val="32"/>
          <w:szCs w:val="32"/>
        </w:rPr>
        <w:t>12.审核通过后，发现个人信息有误怎么办？</w:t>
      </w:r>
    </w:p>
    <w:p>
      <w:pPr>
        <w:spacing w:line="560" w:lineRule="exact"/>
        <w:ind w:firstLine="640" w:firstLineChars="200"/>
        <w:rPr>
          <w:rFonts w:eastAsia="仿宋_GB2312"/>
          <w:sz w:val="32"/>
          <w:szCs w:val="32"/>
        </w:rPr>
      </w:pPr>
      <w:r>
        <w:rPr>
          <w:rFonts w:eastAsia="仿宋_GB2312"/>
          <w:sz w:val="32"/>
          <w:szCs w:val="32"/>
        </w:rPr>
        <w:t>答：考生须对所填报的个人信息和报考信息准确性负责，报考信息一经审核确认，不得更改。如因系统原因造成相片丢失或错乱，可联系所报考区招生办公室，请求协助修改。</w:t>
      </w:r>
    </w:p>
    <w:p>
      <w:pPr>
        <w:pStyle w:val="2"/>
        <w:spacing w:before="0" w:after="0" w:line="560" w:lineRule="exact"/>
        <w:rPr>
          <w:rFonts w:eastAsia="仿宋_GB2312"/>
          <w:kern w:val="2"/>
          <w:sz w:val="32"/>
          <w:szCs w:val="32"/>
        </w:rPr>
      </w:pPr>
      <w:r>
        <w:rPr>
          <w:rFonts w:eastAsia="仿宋_GB2312"/>
          <w:kern w:val="2"/>
          <w:sz w:val="32"/>
          <w:szCs w:val="32"/>
        </w:rPr>
        <w:t>13.有效身份证件是指什么？</w:t>
      </w:r>
    </w:p>
    <w:p>
      <w:pPr>
        <w:spacing w:line="560" w:lineRule="exact"/>
        <w:ind w:firstLine="640" w:firstLineChars="200"/>
        <w:rPr>
          <w:rFonts w:eastAsia="仿宋_GB2312"/>
          <w:sz w:val="32"/>
          <w:szCs w:val="32"/>
        </w:rPr>
      </w:pPr>
      <w:r>
        <w:rPr>
          <w:rFonts w:eastAsia="仿宋_GB2312"/>
          <w:sz w:val="32"/>
          <w:szCs w:val="32"/>
        </w:rPr>
        <w:t>答：有效期内的居民身份证、临时身份证、公安部门出具的带相片的身份证明、军官证、港澳台居民居住证、港澳居民来往内地通行证、五年有效期台湾居民来往大陆通行证，其它证件不作为本项考试的有效证件。</w:t>
      </w:r>
    </w:p>
    <w:p>
      <w:pPr>
        <w:pStyle w:val="2"/>
        <w:shd w:val="clear" w:color="auto" w:fill="FFFFFF"/>
        <w:spacing w:before="0" w:after="0" w:line="560" w:lineRule="exact"/>
        <w:rPr>
          <w:rFonts w:eastAsia="微软雅黑"/>
          <w:b w:val="0"/>
          <w:bCs w:val="0"/>
          <w:color w:val="000000"/>
          <w:kern w:val="36"/>
          <w:sz w:val="24"/>
          <w:szCs w:val="24"/>
        </w:rPr>
      </w:pPr>
      <w:r>
        <w:rPr>
          <w:rFonts w:eastAsia="仿宋_GB2312"/>
          <w:sz w:val="32"/>
          <w:szCs w:val="32"/>
        </w:rPr>
        <w:t>14.</w:t>
      </w:r>
      <w:r>
        <w:rPr>
          <w:rStyle w:val="6"/>
          <w:rFonts w:eastAsia="仿宋_GB2312"/>
          <w:b/>
          <w:bCs/>
          <w:color w:val="000000"/>
          <w:sz w:val="32"/>
          <w:szCs w:val="32"/>
        </w:rPr>
        <w:t>可以凭电子身份证或者电子居住证报名吗？</w:t>
      </w:r>
    </w:p>
    <w:p>
      <w:pPr>
        <w:pStyle w:val="3"/>
        <w:shd w:val="clear" w:color="auto" w:fill="FFFFFF"/>
        <w:spacing w:before="0" w:beforeAutospacing="0" w:after="0" w:afterAutospacing="0" w:line="560" w:lineRule="exact"/>
        <w:ind w:firstLine="640" w:firstLineChars="200"/>
        <w:rPr>
          <w:rFonts w:ascii="Times New Roman" w:hAnsi="Times New Roman" w:eastAsia="仿宋_GB2312" w:cs="Times New Roman"/>
          <w:kern w:val="2"/>
          <w:sz w:val="32"/>
          <w:szCs w:val="32"/>
        </w:rPr>
      </w:pPr>
      <w:r>
        <w:rPr>
          <w:rFonts w:ascii="Times New Roman" w:hAnsi="Times New Roman" w:eastAsia="仿宋_GB2312" w:cs="Times New Roman"/>
          <w:color w:val="000000"/>
          <w:sz w:val="32"/>
          <w:szCs w:val="32"/>
        </w:rPr>
        <w:t>答：</w:t>
      </w:r>
      <w:r>
        <w:rPr>
          <w:rFonts w:ascii="Times New Roman" w:hAnsi="Times New Roman" w:eastAsia="仿宋_GB2312" w:cs="Times New Roman"/>
          <w:kern w:val="2"/>
          <w:sz w:val="32"/>
          <w:szCs w:val="32"/>
        </w:rPr>
        <w:t>符合条件的有效期内的电子身份证或者电子居住证都可以作为报名凭证。如果需要上传电子身份证，请上传</w:t>
      </w:r>
      <w:r>
        <w:rPr>
          <w:rFonts w:ascii="Times New Roman" w:hAnsi="Times New Roman" w:eastAsia="仿宋_GB2312" w:cs="Times New Roman"/>
          <w:sz w:val="32"/>
          <w:szCs w:val="32"/>
        </w:rPr>
        <w:t>“粤省事”微信小程序</w:t>
      </w:r>
      <w:r>
        <w:rPr>
          <w:rFonts w:ascii="Times New Roman" w:hAnsi="Times New Roman" w:eastAsia="仿宋_GB2312" w:cs="Times New Roman"/>
          <w:kern w:val="2"/>
          <w:sz w:val="32"/>
          <w:szCs w:val="32"/>
        </w:rPr>
        <w:t>上的证件完整截图（包含正反两面）；如果需要上传电子居住证，请上传</w:t>
      </w:r>
      <w:r>
        <w:rPr>
          <w:rFonts w:ascii="Times New Roman" w:hAnsi="Times New Roman" w:eastAsia="仿宋_GB2312" w:cs="Times New Roman"/>
          <w:sz w:val="32"/>
          <w:szCs w:val="32"/>
        </w:rPr>
        <w:t>“粤居码”微信小程序</w:t>
      </w:r>
      <w:r>
        <w:rPr>
          <w:rFonts w:ascii="Times New Roman" w:hAnsi="Times New Roman" w:eastAsia="仿宋_GB2312" w:cs="Times New Roman"/>
          <w:kern w:val="2"/>
          <w:sz w:val="32"/>
          <w:szCs w:val="32"/>
        </w:rPr>
        <w:t>上的证件完整截图（包含检验二维码，查询步骤及证件截图如下图）</w:t>
      </w:r>
      <w:r>
        <w:rPr>
          <w:rFonts w:hint="eastAsia" w:ascii="Times New Roman" w:hAnsi="Times New Roman" w:eastAsia="仿宋_GB2312" w:cs="Times New Roman"/>
          <w:kern w:val="2"/>
          <w:sz w:val="32"/>
          <w:szCs w:val="32"/>
        </w:rPr>
        <w:t>。</w:t>
      </w:r>
      <w:r>
        <w:rPr>
          <w:rFonts w:ascii="Times New Roman" w:hAnsi="Times New Roman" w:eastAsia="仿宋_GB2312" w:cs="Times New Roman"/>
          <w:kern w:val="2"/>
          <w:sz w:val="32"/>
          <w:szCs w:val="32"/>
        </w:rPr>
        <w:t>请注意：上述电子证件仅限于报名使用，考试当天必须携带实体证件入场。</w:t>
      </w:r>
    </w:p>
    <w:p>
      <w:pPr>
        <w:pStyle w:val="3"/>
        <w:shd w:val="clear" w:color="auto" w:fill="FFFFFF"/>
        <w:spacing w:before="0" w:beforeAutospacing="0" w:after="0" w:afterAutospacing="0"/>
        <w:rPr>
          <w:rFonts w:ascii="Times New Roman" w:hAnsi="Times New Roman" w:eastAsia="微软雅黑" w:cs="Times New Roman"/>
          <w:color w:val="000000"/>
          <w:sz w:val="27"/>
          <w:szCs w:val="27"/>
        </w:rPr>
      </w:pPr>
      <w:r>
        <w:rPr>
          <w:rFonts w:ascii="Times New Roman" w:hAnsi="Times New Roman" w:eastAsia="仿宋_GB2312" w:cs="Times New Roman"/>
          <w:kern w:val="2"/>
          <w:sz w:val="32"/>
          <w:szCs w:val="32"/>
        </w:rPr>
        <w:drawing>
          <wp:anchor distT="0" distB="0" distL="114300" distR="114300" simplePos="0" relativeHeight="251660288" behindDoc="1" locked="0" layoutInCell="1" allowOverlap="1">
            <wp:simplePos x="0" y="0"/>
            <wp:positionH relativeFrom="column">
              <wp:posOffset>13970</wp:posOffset>
            </wp:positionH>
            <wp:positionV relativeFrom="paragraph">
              <wp:posOffset>86360</wp:posOffset>
            </wp:positionV>
            <wp:extent cx="5607050" cy="3733165"/>
            <wp:effectExtent l="0" t="0" r="3175" b="635"/>
            <wp:wrapTight wrapText="bothSides">
              <wp:wrapPolygon>
                <wp:start x="0" y="0"/>
                <wp:lineTo x="0" y="21549"/>
                <wp:lineTo x="21576" y="21549"/>
                <wp:lineTo x="21576" y="0"/>
                <wp:lineTo x="0" y="0"/>
              </wp:wrapPolygon>
            </wp:wrapTight>
            <wp:docPr id="2" name="图片 3" descr="电子居住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电子居住证"/>
                    <pic:cNvPicPr>
                      <a:picLocks noChangeAspect="1"/>
                    </pic:cNvPicPr>
                  </pic:nvPicPr>
                  <pic:blipFill>
                    <a:blip r:embed="rId5"/>
                    <a:stretch>
                      <a:fillRect/>
                    </a:stretch>
                  </pic:blipFill>
                  <pic:spPr>
                    <a:xfrm>
                      <a:off x="0" y="0"/>
                      <a:ext cx="5607050" cy="3733165"/>
                    </a:xfrm>
                    <a:prstGeom prst="rect">
                      <a:avLst/>
                    </a:prstGeom>
                    <a:noFill/>
                    <a:ln>
                      <a:noFill/>
                    </a:ln>
                  </pic:spPr>
                </pic:pic>
              </a:graphicData>
            </a:graphic>
          </wp:anchor>
        </w:drawing>
      </w:r>
      <w:r>
        <w:rPr>
          <w:rStyle w:val="6"/>
          <w:rFonts w:ascii="Times New Roman" w:hAnsi="Times New Roman" w:eastAsia="仿宋_GB2312" w:cs="Times New Roman"/>
          <w:color w:val="000000"/>
          <w:sz w:val="32"/>
          <w:szCs w:val="32"/>
        </w:rPr>
        <w:t>15.报名后个人信息发生变化，怎么办？</w:t>
      </w:r>
    </w:p>
    <w:p>
      <w:pPr>
        <w:pStyle w:val="3"/>
        <w:shd w:val="clear" w:color="auto" w:fill="FFFFFF"/>
        <w:spacing w:before="0" w:beforeAutospacing="0" w:after="0" w:afterAutospacing="0" w:line="560" w:lineRule="exact"/>
        <w:ind w:firstLine="640" w:firstLineChars="200"/>
        <w:rPr>
          <w:rFonts w:ascii="Times New Roman" w:hAnsi="Times New Roman" w:eastAsia="微软雅黑" w:cs="Times New Roman"/>
          <w:color w:val="000000"/>
          <w:sz w:val="27"/>
          <w:szCs w:val="27"/>
        </w:rPr>
      </w:pPr>
      <w:r>
        <w:rPr>
          <w:rFonts w:ascii="Times New Roman" w:hAnsi="Times New Roman" w:eastAsia="仿宋_GB2312" w:cs="Times New Roman"/>
          <w:color w:val="000000"/>
          <w:sz w:val="32"/>
          <w:szCs w:val="32"/>
        </w:rPr>
        <w:t>答：请考生在个人信息发生变更后，及时向所报考区招生办公室提出变更申请，并提供公安部门出具的个人信息变更证明材料，请考区招办根据规定逐级上报，最终以教育部教育考试院的更正结果为准。</w:t>
      </w:r>
    </w:p>
    <w:p>
      <w:pPr>
        <w:pStyle w:val="3"/>
        <w:shd w:val="clear" w:color="auto" w:fill="FFFFFF"/>
        <w:spacing w:before="0" w:beforeAutospacing="0" w:after="0" w:afterAutospacing="0" w:line="560" w:lineRule="exact"/>
        <w:rPr>
          <w:rFonts w:ascii="Times New Roman" w:hAnsi="Times New Roman" w:eastAsia="微软雅黑" w:cs="Times New Roman"/>
          <w:color w:val="000000"/>
          <w:sz w:val="27"/>
          <w:szCs w:val="27"/>
        </w:rPr>
      </w:pPr>
      <w:r>
        <w:rPr>
          <w:rStyle w:val="6"/>
          <w:rFonts w:ascii="Times New Roman" w:hAnsi="Times New Roman" w:eastAsia="仿宋_GB2312" w:cs="Times New Roman"/>
          <w:color w:val="000000"/>
          <w:sz w:val="32"/>
          <w:szCs w:val="32"/>
        </w:rPr>
        <w:t>16.广州市高校在校生，为什么审核不通过？</w:t>
      </w:r>
    </w:p>
    <w:p>
      <w:pPr>
        <w:pStyle w:val="3"/>
        <w:shd w:val="clear" w:color="auto" w:fill="FFFFFF"/>
        <w:spacing w:before="0" w:beforeAutospacing="0" w:after="0" w:afterAutospacing="0" w:line="560" w:lineRule="exact"/>
        <w:ind w:firstLine="640" w:firstLineChars="200"/>
        <w:rPr>
          <w:rFonts w:ascii="Times New Roman" w:hAnsi="Times New Roman" w:eastAsia="微软雅黑" w:cs="Times New Roman"/>
          <w:color w:val="000000"/>
          <w:sz w:val="27"/>
          <w:szCs w:val="27"/>
        </w:rPr>
      </w:pPr>
      <w:r>
        <w:rPr>
          <w:rFonts w:ascii="Times New Roman" w:hAnsi="Times New Roman" w:eastAsia="仿宋_GB2312" w:cs="Times New Roman"/>
          <w:color w:val="000000"/>
          <w:sz w:val="32"/>
          <w:szCs w:val="32"/>
        </w:rPr>
        <w:t>答：广州市高校在校生审核不通过的原因一般有以下几种：一是不符合“广州市内普通高等学校在读研究生、三年级及以上的本科学生、毕业学年的专科学生、幼儿师范学校毕业学年学生”这个条件；二是未正确填写在读学校的标准校名，系统无法识别。</w:t>
      </w:r>
    </w:p>
    <w:p>
      <w:pPr>
        <w:pStyle w:val="3"/>
        <w:shd w:val="clear" w:color="auto" w:fill="FFFFFF"/>
        <w:spacing w:before="0" w:beforeAutospacing="0" w:after="0" w:afterAutospacing="0" w:line="560" w:lineRule="exact"/>
        <w:rPr>
          <w:rFonts w:ascii="Times New Roman" w:hAnsi="Times New Roman" w:eastAsia="微软雅黑" w:cs="Times New Roman"/>
          <w:color w:val="000000"/>
          <w:sz w:val="27"/>
          <w:szCs w:val="27"/>
        </w:rPr>
      </w:pPr>
      <w:r>
        <w:rPr>
          <w:rStyle w:val="6"/>
          <w:rFonts w:ascii="Times New Roman" w:hAnsi="Times New Roman" w:eastAsia="仿宋_GB2312" w:cs="Times New Roman"/>
          <w:color w:val="000000"/>
          <w:sz w:val="32"/>
          <w:szCs w:val="32"/>
        </w:rPr>
        <w:t>17.收到短信提醒个人信息审核不通过，怎么回事？</w:t>
      </w:r>
    </w:p>
    <w:p>
      <w:pPr>
        <w:pStyle w:val="3"/>
        <w:shd w:val="clear" w:color="auto" w:fill="FFFFFF"/>
        <w:spacing w:before="0" w:beforeAutospacing="0" w:after="0" w:afterAutospacing="0" w:line="560" w:lineRule="exact"/>
        <w:ind w:firstLine="640" w:firstLineChars="200"/>
        <w:rPr>
          <w:rFonts w:ascii="Times New Roman" w:hAnsi="Times New Roman" w:eastAsia="微软雅黑" w:cs="Times New Roman"/>
          <w:color w:val="000000"/>
          <w:sz w:val="27"/>
          <w:szCs w:val="27"/>
        </w:rPr>
      </w:pPr>
      <w:r>
        <w:rPr>
          <w:rFonts w:ascii="Times New Roman" w:hAnsi="Times New Roman" w:eastAsia="仿宋_GB2312" w:cs="Times New Roman"/>
          <w:color w:val="000000"/>
          <w:sz w:val="32"/>
          <w:szCs w:val="32"/>
        </w:rPr>
        <w:t>答：</w:t>
      </w:r>
      <w:r>
        <w:rPr>
          <w:rFonts w:ascii="Times New Roman" w:hAnsi="Times New Roman" w:eastAsia="仿宋_GB2312" w:cs="Times New Roman"/>
          <w:color w:val="000000"/>
          <w:sz w:val="32"/>
          <w:szCs w:val="32"/>
          <w:shd w:val="clear" w:color="auto" w:fill="FFFFFF"/>
        </w:rPr>
        <w:t>个人信息包括姓名、身份证号及相片，请核对此3项信息是否与身份证件上的完全一致，相片是否本人，确认无误并重新提交后，在规定报名时间内可再次提交报名申请。注意：如考生相片P图过度，将会影响跟公安数据的查验效果，请不要上传过度P图的相片。</w:t>
      </w:r>
    </w:p>
    <w:p>
      <w:pPr>
        <w:pStyle w:val="2"/>
        <w:shd w:val="clear" w:color="auto" w:fill="FFFFFF"/>
        <w:spacing w:before="0" w:after="0" w:line="560" w:lineRule="exact"/>
        <w:rPr>
          <w:rFonts w:eastAsia="微软雅黑"/>
          <w:b w:val="0"/>
          <w:bCs w:val="0"/>
          <w:color w:val="000000"/>
          <w:sz w:val="24"/>
          <w:szCs w:val="24"/>
        </w:rPr>
      </w:pPr>
      <w:r>
        <w:rPr>
          <w:rStyle w:val="6"/>
          <w:rFonts w:eastAsia="仿宋_GB2312"/>
          <w:b/>
          <w:bCs/>
          <w:color w:val="000000"/>
          <w:sz w:val="32"/>
          <w:szCs w:val="32"/>
        </w:rPr>
        <w:t>18.提交报名申请后发现报错科目了，可以改吗？</w:t>
      </w:r>
    </w:p>
    <w:p>
      <w:pPr>
        <w:pStyle w:val="3"/>
        <w:shd w:val="clear" w:color="auto" w:fill="FFFFFF"/>
        <w:spacing w:before="0" w:beforeAutospacing="0" w:after="0" w:afterAutospacing="0" w:line="560" w:lineRule="exact"/>
        <w:ind w:firstLine="640" w:firstLineChars="200"/>
        <w:rPr>
          <w:rFonts w:ascii="Times New Roman" w:hAnsi="Times New Roman" w:eastAsia="仿宋_GB2312" w:cs="Times New Roman"/>
          <w:color w:val="000000"/>
          <w:sz w:val="32"/>
          <w:szCs w:val="32"/>
          <w:shd w:val="clear" w:color="auto" w:fill="FFFFFF"/>
        </w:rPr>
      </w:pPr>
      <w:r>
        <w:rPr>
          <w:rFonts w:ascii="Times New Roman" w:hAnsi="Times New Roman" w:eastAsia="仿宋_GB2312" w:cs="Times New Roman"/>
          <w:color w:val="000000"/>
          <w:sz w:val="32"/>
          <w:szCs w:val="32"/>
        </w:rPr>
        <w:t>答：</w:t>
      </w:r>
      <w:r>
        <w:rPr>
          <w:rFonts w:ascii="Times New Roman" w:hAnsi="Times New Roman" w:eastAsia="仿宋_GB2312" w:cs="Times New Roman"/>
          <w:color w:val="000000"/>
          <w:sz w:val="32"/>
          <w:szCs w:val="32"/>
          <w:shd w:val="clear" w:color="auto" w:fill="FFFFFF"/>
        </w:rPr>
        <w:t>如果目前还是“待审核”状态，考生可自行登录报名系统取消报名，再重新选择科目并再次提交报名申请；如果目前已经审核通过，则不可再修改任何个人信息（包括科目）。</w:t>
      </w:r>
    </w:p>
    <w:p>
      <w:pPr>
        <w:pStyle w:val="2"/>
        <w:shd w:val="clear" w:color="auto" w:fill="FFFFFF"/>
        <w:spacing w:before="0" w:after="0" w:line="560" w:lineRule="exact"/>
        <w:rPr>
          <w:rStyle w:val="6"/>
          <w:rFonts w:eastAsia="仿宋_GB2312"/>
          <w:b/>
          <w:bCs/>
          <w:color w:val="000000"/>
          <w:sz w:val="32"/>
          <w:szCs w:val="32"/>
        </w:rPr>
      </w:pPr>
      <w:r>
        <w:rPr>
          <w:rStyle w:val="6"/>
          <w:rFonts w:eastAsia="仿宋_GB2312"/>
          <w:b/>
          <w:bCs/>
          <w:color w:val="000000"/>
          <w:sz w:val="32"/>
          <w:szCs w:val="32"/>
        </w:rPr>
        <w:t>19.港澳台在校生可以报名吗？</w:t>
      </w:r>
    </w:p>
    <w:p>
      <w:pPr>
        <w:pStyle w:val="3"/>
        <w:shd w:val="clear" w:color="auto" w:fill="FFFFFF"/>
        <w:spacing w:before="0" w:beforeAutospacing="0" w:after="0" w:afterAutospacing="0"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答：根据我省报名规定，符合年级规定的广东省高校在校生可以报考我省教师资格考试。港澳台高校不属于广东省，不符合在校生报名条件。如果考生持港澳台居民居住证，或港澳居民来往内地通行证，或五年有效期台湾居民来往大陆通行证，可以港澳台居民报名。如果考生户籍或居住证申领地在广东省内，可选择户籍所在地市或居住证申领地市，以非在校生身份报名。</w:t>
      </w:r>
    </w:p>
    <w:p>
      <w:pPr>
        <w:pStyle w:val="2"/>
        <w:shd w:val="clear" w:color="auto" w:fill="FFFFFF"/>
        <w:spacing w:before="0" w:after="0" w:line="560" w:lineRule="exact"/>
        <w:rPr>
          <w:rStyle w:val="6"/>
          <w:rFonts w:eastAsia="仿宋_GB2312"/>
          <w:b/>
          <w:bCs/>
          <w:color w:val="000000"/>
          <w:sz w:val="32"/>
          <w:szCs w:val="32"/>
        </w:rPr>
      </w:pPr>
      <w:r>
        <w:rPr>
          <w:rStyle w:val="6"/>
          <w:rFonts w:eastAsia="仿宋_GB2312"/>
          <w:b/>
          <w:bCs/>
          <w:color w:val="000000"/>
          <w:sz w:val="32"/>
          <w:szCs w:val="32"/>
        </w:rPr>
        <w:t>20.广州市内成人高等教育院校毕业学年的在校生，可以以“在校生”身份报名吗？</w:t>
      </w:r>
    </w:p>
    <w:p>
      <w:pPr>
        <w:pStyle w:val="3"/>
        <w:shd w:val="clear" w:color="auto" w:fill="FFFFFF"/>
        <w:spacing w:before="0" w:beforeAutospacing="0" w:after="0" w:afterAutospacing="0" w:line="560" w:lineRule="exact"/>
        <w:ind w:firstLine="640" w:firstLineChars="200"/>
        <w:rPr>
          <w:rFonts w:ascii="Times New Roman" w:hAnsi="Times New Roman" w:eastAsia="仿宋_GB2312" w:cs="Times New Roman"/>
          <w:color w:val="000000"/>
          <w:sz w:val="32"/>
          <w:szCs w:val="32"/>
          <w:shd w:val="clear" w:color="auto" w:fill="FFFFFF"/>
        </w:rPr>
      </w:pPr>
      <w:r>
        <w:rPr>
          <w:rFonts w:ascii="Times New Roman" w:hAnsi="Times New Roman" w:eastAsia="仿宋_GB2312" w:cs="Times New Roman"/>
          <w:color w:val="000000"/>
          <w:sz w:val="32"/>
          <w:szCs w:val="32"/>
        </w:rPr>
        <w:t>答：不可以。根据我市教师资格考试“报考对象及条件”规定，“广州市内普通高等学校”毕业学年在校生可报名参加我市教师资格考试。成人高等教育院校（</w:t>
      </w:r>
      <w:r>
        <w:rPr>
          <w:rFonts w:ascii="Times New Roman" w:hAnsi="Times New Roman" w:eastAsia="仿宋_GB2312" w:cs="Times New Roman"/>
          <w:sz w:val="32"/>
          <w:szCs w:val="32"/>
        </w:rPr>
        <w:t>例如开放大学、干部学院、成人院校、培训院校等</w:t>
      </w:r>
      <w:r>
        <w:rPr>
          <w:rFonts w:ascii="Times New Roman" w:hAnsi="Times New Roman" w:eastAsia="仿宋_GB2312" w:cs="Times New Roman"/>
          <w:color w:val="000000"/>
          <w:sz w:val="32"/>
          <w:szCs w:val="32"/>
        </w:rPr>
        <w:t>）不属于普通高等学校，不符合此项规定。</w:t>
      </w:r>
    </w:p>
    <w:p>
      <w:pPr>
        <w:pStyle w:val="2"/>
        <w:shd w:val="clear" w:color="auto" w:fill="FFFFFF"/>
        <w:spacing w:before="0" w:after="0" w:line="560" w:lineRule="exact"/>
        <w:rPr>
          <w:rFonts w:eastAsia="微软雅黑"/>
          <w:b w:val="0"/>
          <w:bCs w:val="0"/>
          <w:color w:val="000000"/>
          <w:sz w:val="24"/>
          <w:szCs w:val="24"/>
        </w:rPr>
      </w:pPr>
      <w:r>
        <w:rPr>
          <w:rStyle w:val="6"/>
          <w:rFonts w:eastAsia="仿宋_GB2312"/>
          <w:b/>
          <w:bCs/>
          <w:color w:val="000000"/>
          <w:sz w:val="32"/>
          <w:szCs w:val="32"/>
        </w:rPr>
        <w:t>21.</w:t>
      </w:r>
      <w:r>
        <w:rPr>
          <w:rFonts w:eastAsia="仿宋_GB2312"/>
          <w:sz w:val="32"/>
          <w:szCs w:val="32"/>
        </w:rPr>
        <w:t>报名后身份证丢失</w:t>
      </w:r>
      <w:r>
        <w:rPr>
          <w:rStyle w:val="6"/>
          <w:rFonts w:eastAsia="仿宋_GB2312"/>
          <w:b/>
          <w:bCs/>
          <w:color w:val="000000"/>
          <w:sz w:val="32"/>
          <w:szCs w:val="32"/>
        </w:rPr>
        <w:t>，可以凭电子身份证入场吗？</w:t>
      </w:r>
    </w:p>
    <w:p>
      <w:pPr>
        <w:pStyle w:val="3"/>
        <w:shd w:val="clear" w:color="auto" w:fill="FFFFFF"/>
        <w:spacing w:before="0" w:beforeAutospacing="0" w:after="0" w:afterAutospacing="0" w:line="560" w:lineRule="exact"/>
        <w:ind w:firstLine="640" w:firstLineChars="200"/>
        <w:rPr>
          <w:rFonts w:ascii="Times New Roman" w:hAnsi="Times New Roman" w:eastAsia="微软雅黑" w:cs="Times New Roman"/>
          <w:color w:val="000000"/>
          <w:sz w:val="27"/>
          <w:szCs w:val="27"/>
        </w:rPr>
      </w:pPr>
      <w:r>
        <w:rPr>
          <w:rFonts w:ascii="Times New Roman" w:hAnsi="Times New Roman" w:eastAsia="仿宋_GB2312" w:cs="Times New Roman"/>
          <w:color w:val="000000"/>
          <w:sz w:val="32"/>
          <w:szCs w:val="32"/>
        </w:rPr>
        <w:t>答：</w:t>
      </w:r>
      <w:r>
        <w:rPr>
          <w:rFonts w:ascii="Times New Roman" w:hAnsi="Times New Roman" w:eastAsia="仿宋_GB2312" w:cs="Times New Roman"/>
          <w:color w:val="000000"/>
          <w:sz w:val="32"/>
          <w:szCs w:val="32"/>
          <w:shd w:val="clear" w:color="auto" w:fill="FFFFFF"/>
        </w:rPr>
        <w:t>不可以，电子身份证的载体是手机，考生进入考场后，监考员将对考生证件进行再次核实，而手机不可携带进入考场，否则视为违纪。请考生务必检查考试必需证件及材料，如身份证丢失，请及时前往公安机关办理临时身份证，或带有相片的身份证明，以免影响考试入场验证。</w:t>
      </w:r>
    </w:p>
    <w:p>
      <w:pPr>
        <w:pStyle w:val="2"/>
        <w:shd w:val="clear" w:color="auto" w:fill="FFFFFF"/>
        <w:spacing w:before="0" w:after="0" w:line="560" w:lineRule="exact"/>
        <w:rPr>
          <w:rStyle w:val="6"/>
          <w:rFonts w:eastAsia="仿宋_GB2312"/>
          <w:b/>
          <w:bCs/>
          <w:color w:val="000000"/>
          <w:sz w:val="32"/>
          <w:szCs w:val="32"/>
        </w:rPr>
      </w:pPr>
      <w:r>
        <w:rPr>
          <w:rStyle w:val="6"/>
          <w:rFonts w:eastAsia="仿宋_GB2312"/>
          <w:b/>
          <w:bCs/>
          <w:color w:val="000000"/>
          <w:sz w:val="32"/>
          <w:szCs w:val="32"/>
        </w:rPr>
        <w:t>22.规定的报名时间已结束，还可以补报名吗？</w:t>
      </w:r>
    </w:p>
    <w:p>
      <w:pPr>
        <w:pStyle w:val="2"/>
        <w:shd w:val="clear" w:color="auto" w:fill="FFFFFF"/>
        <w:spacing w:before="0" w:after="0" w:line="560" w:lineRule="exact"/>
        <w:ind w:firstLine="640" w:firstLineChars="200"/>
        <w:rPr>
          <w:rFonts w:eastAsia="仿宋_GB2312"/>
          <w:b w:val="0"/>
          <w:bCs w:val="0"/>
          <w:kern w:val="2"/>
          <w:sz w:val="32"/>
          <w:szCs w:val="32"/>
        </w:rPr>
      </w:pPr>
      <w:r>
        <w:rPr>
          <w:rFonts w:eastAsia="仿宋_GB2312"/>
          <w:b w:val="0"/>
          <w:bCs w:val="0"/>
          <w:kern w:val="2"/>
          <w:sz w:val="32"/>
          <w:szCs w:val="32"/>
        </w:rPr>
        <w:t>答：不可以。中小学教师资格考试是教育部教育考试院部署实施的全国统一考试，报名时间由教育部教育考试院规定，由省教育考试院在当次考试通告向考生发布。考生应在规定的时间内完成报名，逾期提交报名申请无效。</w:t>
      </w:r>
    </w:p>
    <w:p>
      <w:pPr>
        <w:pStyle w:val="2"/>
        <w:tabs>
          <w:tab w:val="left" w:pos="0"/>
        </w:tabs>
        <w:spacing w:before="0" w:after="0" w:line="560" w:lineRule="exact"/>
        <w:rPr>
          <w:rFonts w:eastAsia="仿宋_GB2312"/>
          <w:color w:val="000000"/>
          <w:sz w:val="32"/>
          <w:szCs w:val="32"/>
        </w:rPr>
      </w:pPr>
      <w:r>
        <w:rPr>
          <w:rFonts w:eastAsia="仿宋_GB2312"/>
          <w:color w:val="000000"/>
          <w:sz w:val="32"/>
          <w:szCs w:val="32"/>
        </w:rPr>
        <w:t>23.考试发生违规作弊行为，有什么后果？</w:t>
      </w:r>
    </w:p>
    <w:p>
      <w:pPr>
        <w:spacing w:line="560" w:lineRule="exact"/>
        <w:ind w:firstLine="640" w:firstLineChars="200"/>
        <w:rPr>
          <w:rFonts w:eastAsia="仿宋_GB2312"/>
          <w:color w:val="000000"/>
          <w:sz w:val="32"/>
          <w:szCs w:val="32"/>
        </w:rPr>
      </w:pPr>
      <w:r>
        <w:rPr>
          <w:rFonts w:eastAsia="仿宋_GB2312"/>
          <w:color w:val="000000"/>
          <w:sz w:val="32"/>
          <w:szCs w:val="32"/>
        </w:rPr>
        <w:t>答：根据教师资格考试相关规定，考生如有违纪、作弊等行为，将按照《国家教育考试违规处理办法》</w:t>
      </w:r>
      <w:r>
        <w:rPr>
          <w:rFonts w:eastAsia="仿宋"/>
          <w:color w:val="000000"/>
          <w:kern w:val="0"/>
          <w:sz w:val="32"/>
          <w:szCs w:val="32"/>
        </w:rPr>
        <w:t>（教育部第33号令）</w:t>
      </w:r>
      <w:r>
        <w:rPr>
          <w:rFonts w:eastAsia="仿宋_GB2312"/>
          <w:color w:val="000000"/>
          <w:sz w:val="32"/>
          <w:szCs w:val="32"/>
        </w:rPr>
        <w:t>等规定进行处理。有作弊情形的，依据《教师资格条例》的相关规定，3年内禁止参加教师资格考试。请考生务必诚信赴考。</w:t>
      </w:r>
    </w:p>
    <w:p>
      <w:pPr>
        <w:pStyle w:val="2"/>
        <w:tabs>
          <w:tab w:val="left" w:pos="0"/>
        </w:tabs>
        <w:spacing w:before="0" w:after="0" w:line="560" w:lineRule="exact"/>
        <w:rPr>
          <w:rFonts w:eastAsia="仿宋_GB2312"/>
          <w:color w:val="000000"/>
          <w:sz w:val="32"/>
          <w:szCs w:val="32"/>
        </w:rPr>
      </w:pPr>
      <w:r>
        <w:rPr>
          <w:rFonts w:eastAsia="仿宋_GB2312"/>
          <w:color w:val="000000"/>
          <w:sz w:val="32"/>
          <w:szCs w:val="32"/>
        </w:rPr>
        <w:t>24.已关闭的不具备收发功能的电子设备，可以携带进入考场吗？</w:t>
      </w:r>
    </w:p>
    <w:p>
      <w:pPr>
        <w:spacing w:line="560" w:lineRule="exact"/>
        <w:ind w:firstLine="640" w:firstLineChars="200"/>
        <w:rPr>
          <w:rFonts w:eastAsia="仿宋_GB2312"/>
          <w:color w:val="000000"/>
          <w:sz w:val="32"/>
          <w:szCs w:val="32"/>
        </w:rPr>
      </w:pPr>
      <w:r>
        <w:rPr>
          <w:rFonts w:eastAsia="仿宋_GB2312"/>
          <w:color w:val="000000"/>
          <w:sz w:val="32"/>
          <w:szCs w:val="32"/>
        </w:rPr>
        <w:t>答：不可以。根据《国家教育考试违规处理办法》</w:t>
      </w:r>
      <w:r>
        <w:rPr>
          <w:rFonts w:eastAsia="仿宋"/>
          <w:color w:val="000000"/>
          <w:kern w:val="0"/>
          <w:sz w:val="32"/>
          <w:szCs w:val="32"/>
        </w:rPr>
        <w:t>（教育部第33号令）</w:t>
      </w:r>
      <w:r>
        <w:rPr>
          <w:rFonts w:eastAsia="仿宋_GB2312"/>
          <w:color w:val="000000"/>
          <w:sz w:val="32"/>
          <w:szCs w:val="32"/>
        </w:rPr>
        <w:t>第五条：“有下列行为之一的，应当认定为考试违纪：（一）携带规定以外的物品进入考场或者未放在指定位置的”。考生携带任何形式的电子设备，务必存放在指定位置，不可带入考场。</w:t>
      </w:r>
    </w:p>
    <w:p>
      <w:pPr>
        <w:pStyle w:val="2"/>
        <w:tabs>
          <w:tab w:val="left" w:pos="0"/>
        </w:tabs>
        <w:spacing w:before="0" w:after="0" w:line="560" w:lineRule="exact"/>
        <w:rPr>
          <w:rFonts w:eastAsia="仿宋_GB2312"/>
          <w:color w:val="000000"/>
          <w:sz w:val="32"/>
          <w:szCs w:val="32"/>
        </w:rPr>
      </w:pPr>
      <w:r>
        <w:rPr>
          <w:rFonts w:eastAsia="仿宋_GB2312"/>
          <w:color w:val="000000"/>
          <w:sz w:val="32"/>
          <w:szCs w:val="32"/>
        </w:rPr>
        <w:t>25.考试当天，有什么要注意的地方？</w:t>
      </w:r>
    </w:p>
    <w:p>
      <w:pPr>
        <w:pStyle w:val="3"/>
        <w:shd w:val="clear" w:color="auto" w:fill="FFFFFF"/>
        <w:spacing w:before="0" w:beforeAutospacing="0" w:after="0" w:afterAutospacing="0"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答：考试当天，请考生注意以下几点：一是考生须持《准考证》和有效身份证件进入考场，确保“两证”齐全，信息一致；二是考生只能携带必要的文具进入考场，禁止在《准考证》上书写任何与考试有关的文字。应严格遵守考场纪律，听从监考老师指挥，不提前作答，不延后交卷，不影响考场秩序。诚信赴考，切勿发生违规作弊行为；三是合理安排时间。迟到15分钟不得进入考场，考试结束前30分钟方可交卷离开考场。</w:t>
      </w:r>
    </w:p>
    <w:p>
      <w:pPr>
        <w:pStyle w:val="2"/>
        <w:tabs>
          <w:tab w:val="left" w:pos="0"/>
        </w:tabs>
        <w:spacing w:before="0" w:after="0" w:line="560" w:lineRule="exact"/>
        <w:rPr>
          <w:rFonts w:eastAsia="仿宋_GB2312"/>
          <w:color w:val="000000"/>
          <w:sz w:val="32"/>
          <w:szCs w:val="32"/>
        </w:rPr>
      </w:pPr>
      <w:r>
        <w:rPr>
          <w:rFonts w:eastAsia="仿宋_GB2312"/>
          <w:color w:val="000000"/>
          <w:sz w:val="32"/>
          <w:szCs w:val="32"/>
        </w:rPr>
        <w:t>26.考试需要提前到达考点吗？</w:t>
      </w:r>
    </w:p>
    <w:p>
      <w:pPr>
        <w:spacing w:line="560" w:lineRule="exact"/>
        <w:ind w:firstLine="640" w:firstLineChars="200"/>
        <w:rPr>
          <w:rFonts w:eastAsia="仿宋_GB2312"/>
          <w:color w:val="000000"/>
          <w:sz w:val="32"/>
          <w:szCs w:val="32"/>
        </w:rPr>
      </w:pPr>
      <w:r>
        <w:rPr>
          <w:rFonts w:eastAsia="仿宋_GB2312"/>
          <w:color w:val="000000"/>
          <w:sz w:val="32"/>
          <w:szCs w:val="32"/>
        </w:rPr>
        <w:t>答：根据教师资格考试规定，考生迟到15分钟不得进入考场。2024年起，我市各考点使用智能安检门、人脸识别、金属探测仪等多种手段进行考试入场安全检查，考生须提前至少1小时到达考点并接受检查。</w:t>
      </w:r>
    </w:p>
    <w:p>
      <w:pPr>
        <w:spacing w:line="560" w:lineRule="exact"/>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_GBK">
    <w:panose1 w:val="03000509000000000000"/>
    <w:charset w:val="86"/>
    <w:family w:val="script"/>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2"/>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EE01E3B"/>
    <w:rsid w:val="00106A40"/>
    <w:rsid w:val="00540E47"/>
    <w:rsid w:val="00A136D6"/>
    <w:rsid w:val="00AB4A8D"/>
    <w:rsid w:val="00C4058D"/>
    <w:rsid w:val="00F15CE0"/>
    <w:rsid w:val="011D1286"/>
    <w:rsid w:val="013A18B5"/>
    <w:rsid w:val="01970EC1"/>
    <w:rsid w:val="01B2595E"/>
    <w:rsid w:val="01CB0334"/>
    <w:rsid w:val="021D6436"/>
    <w:rsid w:val="022F2F4E"/>
    <w:rsid w:val="023F7F58"/>
    <w:rsid w:val="02550A34"/>
    <w:rsid w:val="026E34AA"/>
    <w:rsid w:val="027E7535"/>
    <w:rsid w:val="0293703C"/>
    <w:rsid w:val="029862BA"/>
    <w:rsid w:val="02D676FD"/>
    <w:rsid w:val="030851FE"/>
    <w:rsid w:val="03113764"/>
    <w:rsid w:val="03160DC4"/>
    <w:rsid w:val="031A161B"/>
    <w:rsid w:val="03BC4BDA"/>
    <w:rsid w:val="03EF698E"/>
    <w:rsid w:val="043934C4"/>
    <w:rsid w:val="044C46DF"/>
    <w:rsid w:val="0469199F"/>
    <w:rsid w:val="04A47ACA"/>
    <w:rsid w:val="04B91B83"/>
    <w:rsid w:val="04EB5DF9"/>
    <w:rsid w:val="051955C3"/>
    <w:rsid w:val="05257D3A"/>
    <w:rsid w:val="056904AC"/>
    <w:rsid w:val="0569581A"/>
    <w:rsid w:val="05715E84"/>
    <w:rsid w:val="058B5A73"/>
    <w:rsid w:val="05D34021"/>
    <w:rsid w:val="05F262F1"/>
    <w:rsid w:val="060C1214"/>
    <w:rsid w:val="060D09B6"/>
    <w:rsid w:val="061E3D09"/>
    <w:rsid w:val="062D46A6"/>
    <w:rsid w:val="06377937"/>
    <w:rsid w:val="063B4F78"/>
    <w:rsid w:val="068D1AC6"/>
    <w:rsid w:val="06966402"/>
    <w:rsid w:val="07474F1B"/>
    <w:rsid w:val="07575971"/>
    <w:rsid w:val="07834170"/>
    <w:rsid w:val="07A9224C"/>
    <w:rsid w:val="07D07B3F"/>
    <w:rsid w:val="08180268"/>
    <w:rsid w:val="081B061F"/>
    <w:rsid w:val="08444BA8"/>
    <w:rsid w:val="089D2B8B"/>
    <w:rsid w:val="08D97FC3"/>
    <w:rsid w:val="09360F6D"/>
    <w:rsid w:val="09575B57"/>
    <w:rsid w:val="09690AA5"/>
    <w:rsid w:val="09743DD4"/>
    <w:rsid w:val="098553D8"/>
    <w:rsid w:val="099254C7"/>
    <w:rsid w:val="09A80B3D"/>
    <w:rsid w:val="09F45404"/>
    <w:rsid w:val="09FA1B80"/>
    <w:rsid w:val="0A0F020D"/>
    <w:rsid w:val="0A72365E"/>
    <w:rsid w:val="0A9650C6"/>
    <w:rsid w:val="0AC407F4"/>
    <w:rsid w:val="0ACE33BC"/>
    <w:rsid w:val="0AD00145"/>
    <w:rsid w:val="0AE4699F"/>
    <w:rsid w:val="0AF46068"/>
    <w:rsid w:val="0B137D64"/>
    <w:rsid w:val="0B18581C"/>
    <w:rsid w:val="0B1F2691"/>
    <w:rsid w:val="0B3E6B33"/>
    <w:rsid w:val="0B516784"/>
    <w:rsid w:val="0BBE3A14"/>
    <w:rsid w:val="0BCD317A"/>
    <w:rsid w:val="0BD254D1"/>
    <w:rsid w:val="0C105DCD"/>
    <w:rsid w:val="0C150485"/>
    <w:rsid w:val="0C4A4B9D"/>
    <w:rsid w:val="0C5D104C"/>
    <w:rsid w:val="0CB61109"/>
    <w:rsid w:val="0CDB7298"/>
    <w:rsid w:val="0CE068C0"/>
    <w:rsid w:val="0CFD0FE1"/>
    <w:rsid w:val="0D33078B"/>
    <w:rsid w:val="0D462BB9"/>
    <w:rsid w:val="0D5B42D4"/>
    <w:rsid w:val="0D5F5AE1"/>
    <w:rsid w:val="0D720A4E"/>
    <w:rsid w:val="0DA024D9"/>
    <w:rsid w:val="0DB16162"/>
    <w:rsid w:val="0DCB0223"/>
    <w:rsid w:val="0DD77D52"/>
    <w:rsid w:val="0DDC6937"/>
    <w:rsid w:val="0DDD0E81"/>
    <w:rsid w:val="0E281C9F"/>
    <w:rsid w:val="0E405B63"/>
    <w:rsid w:val="0E4215E6"/>
    <w:rsid w:val="0E57715D"/>
    <w:rsid w:val="0E9E79EF"/>
    <w:rsid w:val="0EA93C3B"/>
    <w:rsid w:val="0EAF2E45"/>
    <w:rsid w:val="0EC87144"/>
    <w:rsid w:val="0ED17492"/>
    <w:rsid w:val="0EDC189D"/>
    <w:rsid w:val="0EEC353B"/>
    <w:rsid w:val="0EF562B8"/>
    <w:rsid w:val="0F2B3391"/>
    <w:rsid w:val="0F570A47"/>
    <w:rsid w:val="0F5B07A3"/>
    <w:rsid w:val="0F600746"/>
    <w:rsid w:val="0F8E45B2"/>
    <w:rsid w:val="0F93130D"/>
    <w:rsid w:val="0FCB69C9"/>
    <w:rsid w:val="10237B09"/>
    <w:rsid w:val="10324BA1"/>
    <w:rsid w:val="104C2531"/>
    <w:rsid w:val="10A04528"/>
    <w:rsid w:val="10BC0C23"/>
    <w:rsid w:val="10C47042"/>
    <w:rsid w:val="10F40E5A"/>
    <w:rsid w:val="11322C0A"/>
    <w:rsid w:val="116439E3"/>
    <w:rsid w:val="117B7F6F"/>
    <w:rsid w:val="11816F61"/>
    <w:rsid w:val="119B320E"/>
    <w:rsid w:val="11BC27DE"/>
    <w:rsid w:val="11D06E91"/>
    <w:rsid w:val="11D07962"/>
    <w:rsid w:val="12177BDC"/>
    <w:rsid w:val="12416C15"/>
    <w:rsid w:val="12B54BDE"/>
    <w:rsid w:val="12D72EEE"/>
    <w:rsid w:val="12F67B38"/>
    <w:rsid w:val="12F8126A"/>
    <w:rsid w:val="13150559"/>
    <w:rsid w:val="131546BD"/>
    <w:rsid w:val="133C3ABA"/>
    <w:rsid w:val="13486B8E"/>
    <w:rsid w:val="135477F8"/>
    <w:rsid w:val="137B42B5"/>
    <w:rsid w:val="13BB72AE"/>
    <w:rsid w:val="13F469F9"/>
    <w:rsid w:val="142846A3"/>
    <w:rsid w:val="1429149A"/>
    <w:rsid w:val="14515E97"/>
    <w:rsid w:val="146312C3"/>
    <w:rsid w:val="147010DC"/>
    <w:rsid w:val="148100B2"/>
    <w:rsid w:val="14FC3D52"/>
    <w:rsid w:val="15020214"/>
    <w:rsid w:val="150A005F"/>
    <w:rsid w:val="151F44D9"/>
    <w:rsid w:val="153475CB"/>
    <w:rsid w:val="15360EF4"/>
    <w:rsid w:val="153E1C10"/>
    <w:rsid w:val="15642830"/>
    <w:rsid w:val="15AE21F3"/>
    <w:rsid w:val="15CF6A93"/>
    <w:rsid w:val="15D72A87"/>
    <w:rsid w:val="15EB4C96"/>
    <w:rsid w:val="16151062"/>
    <w:rsid w:val="16156F7E"/>
    <w:rsid w:val="1616307C"/>
    <w:rsid w:val="161B72F3"/>
    <w:rsid w:val="166520A4"/>
    <w:rsid w:val="1695056F"/>
    <w:rsid w:val="1698261D"/>
    <w:rsid w:val="17186106"/>
    <w:rsid w:val="177418C8"/>
    <w:rsid w:val="17972A1B"/>
    <w:rsid w:val="17C70C0F"/>
    <w:rsid w:val="17E1341F"/>
    <w:rsid w:val="18064949"/>
    <w:rsid w:val="181E5C81"/>
    <w:rsid w:val="1823711D"/>
    <w:rsid w:val="187E0E4E"/>
    <w:rsid w:val="1885752D"/>
    <w:rsid w:val="189102D4"/>
    <w:rsid w:val="18CB487C"/>
    <w:rsid w:val="18CC3751"/>
    <w:rsid w:val="18D9654A"/>
    <w:rsid w:val="18E2727A"/>
    <w:rsid w:val="18E75011"/>
    <w:rsid w:val="18EC17EC"/>
    <w:rsid w:val="19175B2E"/>
    <w:rsid w:val="19484D99"/>
    <w:rsid w:val="19574D7B"/>
    <w:rsid w:val="1968158B"/>
    <w:rsid w:val="19825168"/>
    <w:rsid w:val="198A31E7"/>
    <w:rsid w:val="19B95900"/>
    <w:rsid w:val="1A04763C"/>
    <w:rsid w:val="1A2F37A9"/>
    <w:rsid w:val="1A3509CD"/>
    <w:rsid w:val="1A464C8D"/>
    <w:rsid w:val="1A48016A"/>
    <w:rsid w:val="1A9A159D"/>
    <w:rsid w:val="1AD51E2A"/>
    <w:rsid w:val="1B2C6395"/>
    <w:rsid w:val="1B7202F0"/>
    <w:rsid w:val="1B7810A0"/>
    <w:rsid w:val="1B8456D9"/>
    <w:rsid w:val="1BAB659E"/>
    <w:rsid w:val="1BB21560"/>
    <w:rsid w:val="1C180A3C"/>
    <w:rsid w:val="1C3052C3"/>
    <w:rsid w:val="1C507DD2"/>
    <w:rsid w:val="1C5B21BE"/>
    <w:rsid w:val="1C611C4D"/>
    <w:rsid w:val="1C7D0B42"/>
    <w:rsid w:val="1C9424A0"/>
    <w:rsid w:val="1CBA0EE7"/>
    <w:rsid w:val="1CF657D4"/>
    <w:rsid w:val="1D247FE9"/>
    <w:rsid w:val="1D31602F"/>
    <w:rsid w:val="1D4633D1"/>
    <w:rsid w:val="1D803C17"/>
    <w:rsid w:val="1DA278DB"/>
    <w:rsid w:val="1DCA1B32"/>
    <w:rsid w:val="1DED17E2"/>
    <w:rsid w:val="1E58434B"/>
    <w:rsid w:val="1EB2665E"/>
    <w:rsid w:val="1EDD3466"/>
    <w:rsid w:val="1F430A1F"/>
    <w:rsid w:val="1F584433"/>
    <w:rsid w:val="1F693CAE"/>
    <w:rsid w:val="1FB523B9"/>
    <w:rsid w:val="1FBC223E"/>
    <w:rsid w:val="1FC846AB"/>
    <w:rsid w:val="1FD83660"/>
    <w:rsid w:val="1FF21817"/>
    <w:rsid w:val="1FFA74AE"/>
    <w:rsid w:val="20112456"/>
    <w:rsid w:val="2047626B"/>
    <w:rsid w:val="205477B0"/>
    <w:rsid w:val="2063651A"/>
    <w:rsid w:val="209D3383"/>
    <w:rsid w:val="20A37CB1"/>
    <w:rsid w:val="20B830E1"/>
    <w:rsid w:val="20B9210F"/>
    <w:rsid w:val="20F74889"/>
    <w:rsid w:val="211816A7"/>
    <w:rsid w:val="21201F07"/>
    <w:rsid w:val="212F3D71"/>
    <w:rsid w:val="21362FF2"/>
    <w:rsid w:val="2168368C"/>
    <w:rsid w:val="216F425F"/>
    <w:rsid w:val="21A165C6"/>
    <w:rsid w:val="21AF3DFB"/>
    <w:rsid w:val="21D72678"/>
    <w:rsid w:val="21EF4A64"/>
    <w:rsid w:val="21F04697"/>
    <w:rsid w:val="21FD1018"/>
    <w:rsid w:val="22177763"/>
    <w:rsid w:val="225C400E"/>
    <w:rsid w:val="226B4239"/>
    <w:rsid w:val="22745A36"/>
    <w:rsid w:val="22AF6E62"/>
    <w:rsid w:val="22FE013E"/>
    <w:rsid w:val="232A796A"/>
    <w:rsid w:val="2350688A"/>
    <w:rsid w:val="235F0E9C"/>
    <w:rsid w:val="23AF03B4"/>
    <w:rsid w:val="23C668B4"/>
    <w:rsid w:val="23EE56BD"/>
    <w:rsid w:val="240861CD"/>
    <w:rsid w:val="240D18EE"/>
    <w:rsid w:val="241446D8"/>
    <w:rsid w:val="2446578B"/>
    <w:rsid w:val="248E54CB"/>
    <w:rsid w:val="24B130FD"/>
    <w:rsid w:val="24CB383F"/>
    <w:rsid w:val="24F26DC7"/>
    <w:rsid w:val="252A7C24"/>
    <w:rsid w:val="2533357C"/>
    <w:rsid w:val="254433D3"/>
    <w:rsid w:val="25461F4D"/>
    <w:rsid w:val="25534147"/>
    <w:rsid w:val="255C2BAE"/>
    <w:rsid w:val="25B27149"/>
    <w:rsid w:val="25E644E5"/>
    <w:rsid w:val="25E81570"/>
    <w:rsid w:val="26294F65"/>
    <w:rsid w:val="26314C36"/>
    <w:rsid w:val="266C0778"/>
    <w:rsid w:val="2686183E"/>
    <w:rsid w:val="26B47430"/>
    <w:rsid w:val="26FB555A"/>
    <w:rsid w:val="271633B4"/>
    <w:rsid w:val="27165FBF"/>
    <w:rsid w:val="276842C7"/>
    <w:rsid w:val="276D3BAA"/>
    <w:rsid w:val="276F31F1"/>
    <w:rsid w:val="27BE474E"/>
    <w:rsid w:val="27C7423A"/>
    <w:rsid w:val="27F95E0B"/>
    <w:rsid w:val="280441C0"/>
    <w:rsid w:val="28065024"/>
    <w:rsid w:val="280D767B"/>
    <w:rsid w:val="285C0C04"/>
    <w:rsid w:val="28C16D35"/>
    <w:rsid w:val="28E872D8"/>
    <w:rsid w:val="29076E93"/>
    <w:rsid w:val="294C3608"/>
    <w:rsid w:val="2986101B"/>
    <w:rsid w:val="298C5E3F"/>
    <w:rsid w:val="29BF6E4A"/>
    <w:rsid w:val="29CC6CFC"/>
    <w:rsid w:val="29FB0CD2"/>
    <w:rsid w:val="2A0D0871"/>
    <w:rsid w:val="2A7F59EC"/>
    <w:rsid w:val="2AC33970"/>
    <w:rsid w:val="2B083E11"/>
    <w:rsid w:val="2B3603AE"/>
    <w:rsid w:val="2B5C4159"/>
    <w:rsid w:val="2B68513A"/>
    <w:rsid w:val="2B733CD7"/>
    <w:rsid w:val="2B8A3E21"/>
    <w:rsid w:val="2BAD0B9A"/>
    <w:rsid w:val="2BCF55E9"/>
    <w:rsid w:val="2BE24EF3"/>
    <w:rsid w:val="2BF103D6"/>
    <w:rsid w:val="2C0033D1"/>
    <w:rsid w:val="2C492FEF"/>
    <w:rsid w:val="2C4C1184"/>
    <w:rsid w:val="2C5166DC"/>
    <w:rsid w:val="2CBC1EB7"/>
    <w:rsid w:val="2CBD1B22"/>
    <w:rsid w:val="2CF34871"/>
    <w:rsid w:val="2CF55B73"/>
    <w:rsid w:val="2D2E453B"/>
    <w:rsid w:val="2D4073E7"/>
    <w:rsid w:val="2D441091"/>
    <w:rsid w:val="2D5145B2"/>
    <w:rsid w:val="2D7A2B5E"/>
    <w:rsid w:val="2D904AF7"/>
    <w:rsid w:val="2D9D3EEB"/>
    <w:rsid w:val="2D9D6FC1"/>
    <w:rsid w:val="2DB71BD4"/>
    <w:rsid w:val="2DD028F6"/>
    <w:rsid w:val="2DF32144"/>
    <w:rsid w:val="2E19687F"/>
    <w:rsid w:val="2E433D05"/>
    <w:rsid w:val="2E6F72BA"/>
    <w:rsid w:val="2E785A3B"/>
    <w:rsid w:val="2EAD0F4E"/>
    <w:rsid w:val="2EBA7F83"/>
    <w:rsid w:val="2EEF028D"/>
    <w:rsid w:val="2EF053ED"/>
    <w:rsid w:val="2F051F08"/>
    <w:rsid w:val="2F0D657B"/>
    <w:rsid w:val="2F353B6A"/>
    <w:rsid w:val="2F741B25"/>
    <w:rsid w:val="2F985245"/>
    <w:rsid w:val="2FA110E9"/>
    <w:rsid w:val="2FDB3A77"/>
    <w:rsid w:val="2FDC347B"/>
    <w:rsid w:val="2FE051C8"/>
    <w:rsid w:val="2FF051FE"/>
    <w:rsid w:val="300E5F88"/>
    <w:rsid w:val="301F426F"/>
    <w:rsid w:val="30204E2B"/>
    <w:rsid w:val="303F7FA2"/>
    <w:rsid w:val="304C140E"/>
    <w:rsid w:val="3083009A"/>
    <w:rsid w:val="309A455E"/>
    <w:rsid w:val="30B36BAA"/>
    <w:rsid w:val="30DF458C"/>
    <w:rsid w:val="31070D35"/>
    <w:rsid w:val="311E04DC"/>
    <w:rsid w:val="312E3356"/>
    <w:rsid w:val="31313C2D"/>
    <w:rsid w:val="314656BC"/>
    <w:rsid w:val="31663D78"/>
    <w:rsid w:val="31802499"/>
    <w:rsid w:val="31B86101"/>
    <w:rsid w:val="31C77698"/>
    <w:rsid w:val="31FA25E0"/>
    <w:rsid w:val="321D6911"/>
    <w:rsid w:val="32254B92"/>
    <w:rsid w:val="32334B82"/>
    <w:rsid w:val="323F08A4"/>
    <w:rsid w:val="32B2274F"/>
    <w:rsid w:val="32BF1F15"/>
    <w:rsid w:val="32EB1351"/>
    <w:rsid w:val="3308114B"/>
    <w:rsid w:val="33104EC8"/>
    <w:rsid w:val="332B2D01"/>
    <w:rsid w:val="332C1A5C"/>
    <w:rsid w:val="33420460"/>
    <w:rsid w:val="3348552A"/>
    <w:rsid w:val="335620A1"/>
    <w:rsid w:val="3361627D"/>
    <w:rsid w:val="33996C23"/>
    <w:rsid w:val="33AA4D9B"/>
    <w:rsid w:val="33E5321A"/>
    <w:rsid w:val="33FA63F7"/>
    <w:rsid w:val="3400299F"/>
    <w:rsid w:val="34291976"/>
    <w:rsid w:val="342E2982"/>
    <w:rsid w:val="345E2603"/>
    <w:rsid w:val="34607C17"/>
    <w:rsid w:val="347A6DD3"/>
    <w:rsid w:val="34834C4E"/>
    <w:rsid w:val="34C24104"/>
    <w:rsid w:val="34CB1F73"/>
    <w:rsid w:val="34CF79D6"/>
    <w:rsid w:val="351848F8"/>
    <w:rsid w:val="35331537"/>
    <w:rsid w:val="354C1A71"/>
    <w:rsid w:val="355B6BC3"/>
    <w:rsid w:val="356C1D89"/>
    <w:rsid w:val="356C7F60"/>
    <w:rsid w:val="35964E89"/>
    <w:rsid w:val="35B07B5F"/>
    <w:rsid w:val="35F035FB"/>
    <w:rsid w:val="36155670"/>
    <w:rsid w:val="361B5F7B"/>
    <w:rsid w:val="3633024F"/>
    <w:rsid w:val="364B5268"/>
    <w:rsid w:val="364F1417"/>
    <w:rsid w:val="36645E50"/>
    <w:rsid w:val="366603E4"/>
    <w:rsid w:val="36C71D93"/>
    <w:rsid w:val="36F156E4"/>
    <w:rsid w:val="36FF1621"/>
    <w:rsid w:val="371939DD"/>
    <w:rsid w:val="372D71E5"/>
    <w:rsid w:val="37320121"/>
    <w:rsid w:val="374138B3"/>
    <w:rsid w:val="376304F7"/>
    <w:rsid w:val="37842E31"/>
    <w:rsid w:val="37912D86"/>
    <w:rsid w:val="37D56532"/>
    <w:rsid w:val="37FF04A3"/>
    <w:rsid w:val="383307D9"/>
    <w:rsid w:val="3833663C"/>
    <w:rsid w:val="384674F8"/>
    <w:rsid w:val="38B13E02"/>
    <w:rsid w:val="38D66BFB"/>
    <w:rsid w:val="38DC4302"/>
    <w:rsid w:val="38F26810"/>
    <w:rsid w:val="399A5CDB"/>
    <w:rsid w:val="39A276AB"/>
    <w:rsid w:val="39AB6604"/>
    <w:rsid w:val="39C11671"/>
    <w:rsid w:val="39C36570"/>
    <w:rsid w:val="39D70448"/>
    <w:rsid w:val="3A030BBE"/>
    <w:rsid w:val="3A660F9D"/>
    <w:rsid w:val="3A7D182D"/>
    <w:rsid w:val="3AA67CB0"/>
    <w:rsid w:val="3AD329A7"/>
    <w:rsid w:val="3AD9178D"/>
    <w:rsid w:val="3B685F28"/>
    <w:rsid w:val="3B706D45"/>
    <w:rsid w:val="3B7635B4"/>
    <w:rsid w:val="3B78115F"/>
    <w:rsid w:val="3BAE2E4A"/>
    <w:rsid w:val="3BC811A9"/>
    <w:rsid w:val="3BE46826"/>
    <w:rsid w:val="3C044C60"/>
    <w:rsid w:val="3C117FE2"/>
    <w:rsid w:val="3C1761CB"/>
    <w:rsid w:val="3C1F3F48"/>
    <w:rsid w:val="3C201A7A"/>
    <w:rsid w:val="3C6B5173"/>
    <w:rsid w:val="3C897C30"/>
    <w:rsid w:val="3CE44CFD"/>
    <w:rsid w:val="3D047385"/>
    <w:rsid w:val="3D6E65B4"/>
    <w:rsid w:val="3D934E0D"/>
    <w:rsid w:val="3E235F55"/>
    <w:rsid w:val="3E62617C"/>
    <w:rsid w:val="3EE01E3B"/>
    <w:rsid w:val="3EE45B1E"/>
    <w:rsid w:val="3F153DD4"/>
    <w:rsid w:val="3F2D24B0"/>
    <w:rsid w:val="3F456D42"/>
    <w:rsid w:val="3F457BB2"/>
    <w:rsid w:val="3F67718C"/>
    <w:rsid w:val="3F6B0E1C"/>
    <w:rsid w:val="3F8A4C30"/>
    <w:rsid w:val="3FD96A0B"/>
    <w:rsid w:val="3FFC23DA"/>
    <w:rsid w:val="403F2764"/>
    <w:rsid w:val="4097589B"/>
    <w:rsid w:val="40E73691"/>
    <w:rsid w:val="41135147"/>
    <w:rsid w:val="414437D8"/>
    <w:rsid w:val="4163224F"/>
    <w:rsid w:val="41882518"/>
    <w:rsid w:val="41A27598"/>
    <w:rsid w:val="41D1073C"/>
    <w:rsid w:val="41D73517"/>
    <w:rsid w:val="41F927B0"/>
    <w:rsid w:val="4205726F"/>
    <w:rsid w:val="42301CF7"/>
    <w:rsid w:val="42311800"/>
    <w:rsid w:val="427A1949"/>
    <w:rsid w:val="429B4432"/>
    <w:rsid w:val="429F18A7"/>
    <w:rsid w:val="42C528E2"/>
    <w:rsid w:val="42E6081E"/>
    <w:rsid w:val="42F107BC"/>
    <w:rsid w:val="42F876C8"/>
    <w:rsid w:val="43511CF3"/>
    <w:rsid w:val="43570F7C"/>
    <w:rsid w:val="43B11EAC"/>
    <w:rsid w:val="43B62156"/>
    <w:rsid w:val="43B87F18"/>
    <w:rsid w:val="43BA479B"/>
    <w:rsid w:val="43C92F01"/>
    <w:rsid w:val="43F05407"/>
    <w:rsid w:val="43F1553E"/>
    <w:rsid w:val="446C3194"/>
    <w:rsid w:val="44BB154C"/>
    <w:rsid w:val="44F34E76"/>
    <w:rsid w:val="44FF43AD"/>
    <w:rsid w:val="45085845"/>
    <w:rsid w:val="454732BD"/>
    <w:rsid w:val="45574673"/>
    <w:rsid w:val="45757878"/>
    <w:rsid w:val="45BD724F"/>
    <w:rsid w:val="460E77E4"/>
    <w:rsid w:val="461C1182"/>
    <w:rsid w:val="46390FC9"/>
    <w:rsid w:val="464246ED"/>
    <w:rsid w:val="465F7491"/>
    <w:rsid w:val="4669108E"/>
    <w:rsid w:val="46846DEF"/>
    <w:rsid w:val="469315FE"/>
    <w:rsid w:val="46C76027"/>
    <w:rsid w:val="46CA5D9D"/>
    <w:rsid w:val="46FA1F30"/>
    <w:rsid w:val="47127666"/>
    <w:rsid w:val="47227F04"/>
    <w:rsid w:val="475D3EB0"/>
    <w:rsid w:val="47C12B82"/>
    <w:rsid w:val="48345C02"/>
    <w:rsid w:val="483F1559"/>
    <w:rsid w:val="4850710C"/>
    <w:rsid w:val="485455EC"/>
    <w:rsid w:val="486C69D8"/>
    <w:rsid w:val="48715900"/>
    <w:rsid w:val="487F171F"/>
    <w:rsid w:val="48967096"/>
    <w:rsid w:val="48EC3F6E"/>
    <w:rsid w:val="491D7D1B"/>
    <w:rsid w:val="49320015"/>
    <w:rsid w:val="49451C86"/>
    <w:rsid w:val="49603886"/>
    <w:rsid w:val="499B5607"/>
    <w:rsid w:val="499C64F3"/>
    <w:rsid w:val="49BB27B9"/>
    <w:rsid w:val="49D77104"/>
    <w:rsid w:val="49DB64F0"/>
    <w:rsid w:val="4A015ABC"/>
    <w:rsid w:val="4A047276"/>
    <w:rsid w:val="4A2F2682"/>
    <w:rsid w:val="4A7C1206"/>
    <w:rsid w:val="4A914A17"/>
    <w:rsid w:val="4AA1323E"/>
    <w:rsid w:val="4AD80333"/>
    <w:rsid w:val="4AED0B37"/>
    <w:rsid w:val="4B221492"/>
    <w:rsid w:val="4B412960"/>
    <w:rsid w:val="4B6E1F19"/>
    <w:rsid w:val="4B935542"/>
    <w:rsid w:val="4BA238D2"/>
    <w:rsid w:val="4BC2073B"/>
    <w:rsid w:val="4BDB59F0"/>
    <w:rsid w:val="4BF9397C"/>
    <w:rsid w:val="4C2F22E8"/>
    <w:rsid w:val="4C3C4237"/>
    <w:rsid w:val="4C8A08EA"/>
    <w:rsid w:val="4C9227B1"/>
    <w:rsid w:val="4CD65EE5"/>
    <w:rsid w:val="4CE7630F"/>
    <w:rsid w:val="4D101B62"/>
    <w:rsid w:val="4D262135"/>
    <w:rsid w:val="4E1F02AE"/>
    <w:rsid w:val="4E2C403B"/>
    <w:rsid w:val="4E4929FF"/>
    <w:rsid w:val="4E520FEF"/>
    <w:rsid w:val="4E6701E6"/>
    <w:rsid w:val="4E6D44FE"/>
    <w:rsid w:val="4E7B0BBC"/>
    <w:rsid w:val="4E985801"/>
    <w:rsid w:val="4EB76871"/>
    <w:rsid w:val="4EBD3A5C"/>
    <w:rsid w:val="4ED07316"/>
    <w:rsid w:val="4F20054D"/>
    <w:rsid w:val="4F323011"/>
    <w:rsid w:val="4F39784F"/>
    <w:rsid w:val="4F667FC2"/>
    <w:rsid w:val="4FA44460"/>
    <w:rsid w:val="4FCE128D"/>
    <w:rsid w:val="4FFC4D05"/>
    <w:rsid w:val="503E64D6"/>
    <w:rsid w:val="506377A2"/>
    <w:rsid w:val="5068436B"/>
    <w:rsid w:val="507421C2"/>
    <w:rsid w:val="50750745"/>
    <w:rsid w:val="50816F75"/>
    <w:rsid w:val="50926E1A"/>
    <w:rsid w:val="50942CD6"/>
    <w:rsid w:val="509673D7"/>
    <w:rsid w:val="50AE6BED"/>
    <w:rsid w:val="50B6168A"/>
    <w:rsid w:val="50EE5E5B"/>
    <w:rsid w:val="50F276D7"/>
    <w:rsid w:val="51070B96"/>
    <w:rsid w:val="518170F7"/>
    <w:rsid w:val="51CE75C1"/>
    <w:rsid w:val="522C3D5B"/>
    <w:rsid w:val="52316C03"/>
    <w:rsid w:val="52446138"/>
    <w:rsid w:val="526B1E06"/>
    <w:rsid w:val="52AE7DD5"/>
    <w:rsid w:val="52B57EDA"/>
    <w:rsid w:val="52C45381"/>
    <w:rsid w:val="53100923"/>
    <w:rsid w:val="53540F36"/>
    <w:rsid w:val="539E1501"/>
    <w:rsid w:val="53CD2CF6"/>
    <w:rsid w:val="53F54C71"/>
    <w:rsid w:val="540B14D8"/>
    <w:rsid w:val="54D17F88"/>
    <w:rsid w:val="54D400BB"/>
    <w:rsid w:val="552F58FB"/>
    <w:rsid w:val="553F30C3"/>
    <w:rsid w:val="557C171C"/>
    <w:rsid w:val="55A41AFE"/>
    <w:rsid w:val="55C357FD"/>
    <w:rsid w:val="55ED6044"/>
    <w:rsid w:val="55F0006A"/>
    <w:rsid w:val="56493A65"/>
    <w:rsid w:val="56514E32"/>
    <w:rsid w:val="566057DC"/>
    <w:rsid w:val="566675D5"/>
    <w:rsid w:val="567B6F33"/>
    <w:rsid w:val="56916A52"/>
    <w:rsid w:val="569F3244"/>
    <w:rsid w:val="56A6637C"/>
    <w:rsid w:val="56B9105D"/>
    <w:rsid w:val="56BA13F9"/>
    <w:rsid w:val="56C43CE2"/>
    <w:rsid w:val="56E36008"/>
    <w:rsid w:val="56F51BDA"/>
    <w:rsid w:val="5713256F"/>
    <w:rsid w:val="57296FE9"/>
    <w:rsid w:val="572C1EDD"/>
    <w:rsid w:val="572D782F"/>
    <w:rsid w:val="573D1447"/>
    <w:rsid w:val="57633767"/>
    <w:rsid w:val="57AE56D2"/>
    <w:rsid w:val="57C36597"/>
    <w:rsid w:val="57E0772E"/>
    <w:rsid w:val="57E44321"/>
    <w:rsid w:val="57FB1DB0"/>
    <w:rsid w:val="585F05CD"/>
    <w:rsid w:val="5870224C"/>
    <w:rsid w:val="58F126C1"/>
    <w:rsid w:val="592C77AB"/>
    <w:rsid w:val="5945538E"/>
    <w:rsid w:val="597005A8"/>
    <w:rsid w:val="597B7AF7"/>
    <w:rsid w:val="59C02C07"/>
    <w:rsid w:val="59C3554B"/>
    <w:rsid w:val="59C35DE4"/>
    <w:rsid w:val="59FF20AB"/>
    <w:rsid w:val="5A551B3E"/>
    <w:rsid w:val="5A5867CC"/>
    <w:rsid w:val="5A632820"/>
    <w:rsid w:val="5A7B5C07"/>
    <w:rsid w:val="5AB6690A"/>
    <w:rsid w:val="5AC060B5"/>
    <w:rsid w:val="5AF30848"/>
    <w:rsid w:val="5AFF4538"/>
    <w:rsid w:val="5B0A5440"/>
    <w:rsid w:val="5B5752E4"/>
    <w:rsid w:val="5B680666"/>
    <w:rsid w:val="5B6E52CF"/>
    <w:rsid w:val="5B773101"/>
    <w:rsid w:val="5B9814B5"/>
    <w:rsid w:val="5BA811A4"/>
    <w:rsid w:val="5BA95C0C"/>
    <w:rsid w:val="5BAB0A1A"/>
    <w:rsid w:val="5BB2510C"/>
    <w:rsid w:val="5BE47E80"/>
    <w:rsid w:val="5BFD6612"/>
    <w:rsid w:val="5BFF1FC1"/>
    <w:rsid w:val="5C01209B"/>
    <w:rsid w:val="5C2363F6"/>
    <w:rsid w:val="5C4B5610"/>
    <w:rsid w:val="5CAA3ACA"/>
    <w:rsid w:val="5CD60B0C"/>
    <w:rsid w:val="5CDF1C6A"/>
    <w:rsid w:val="5D551236"/>
    <w:rsid w:val="5D5646D1"/>
    <w:rsid w:val="5D753239"/>
    <w:rsid w:val="5D8354EF"/>
    <w:rsid w:val="5D89534D"/>
    <w:rsid w:val="5DC818D2"/>
    <w:rsid w:val="5E094148"/>
    <w:rsid w:val="5E0B3AD5"/>
    <w:rsid w:val="5E6044AD"/>
    <w:rsid w:val="5E653EB6"/>
    <w:rsid w:val="5E7A77B7"/>
    <w:rsid w:val="5E957E9D"/>
    <w:rsid w:val="5EA25A3E"/>
    <w:rsid w:val="5EC56890"/>
    <w:rsid w:val="5EC935C1"/>
    <w:rsid w:val="5F24080A"/>
    <w:rsid w:val="5F4D79C2"/>
    <w:rsid w:val="5F9B136C"/>
    <w:rsid w:val="5F9C5B70"/>
    <w:rsid w:val="5FB93881"/>
    <w:rsid w:val="60025E41"/>
    <w:rsid w:val="6009400E"/>
    <w:rsid w:val="60332165"/>
    <w:rsid w:val="60626392"/>
    <w:rsid w:val="60726C2F"/>
    <w:rsid w:val="60964D4D"/>
    <w:rsid w:val="60A066C5"/>
    <w:rsid w:val="610B636A"/>
    <w:rsid w:val="61297084"/>
    <w:rsid w:val="6146629F"/>
    <w:rsid w:val="614F7DF6"/>
    <w:rsid w:val="616E1F46"/>
    <w:rsid w:val="61890DA5"/>
    <w:rsid w:val="619112A7"/>
    <w:rsid w:val="61A4798D"/>
    <w:rsid w:val="61C21B0E"/>
    <w:rsid w:val="61D749D9"/>
    <w:rsid w:val="622A0E73"/>
    <w:rsid w:val="626756DA"/>
    <w:rsid w:val="62723ECB"/>
    <w:rsid w:val="6290502B"/>
    <w:rsid w:val="62961795"/>
    <w:rsid w:val="62A9238B"/>
    <w:rsid w:val="62B825CD"/>
    <w:rsid w:val="62D97233"/>
    <w:rsid w:val="6312466D"/>
    <w:rsid w:val="634764A9"/>
    <w:rsid w:val="63A7278E"/>
    <w:rsid w:val="63AE47FB"/>
    <w:rsid w:val="63BE52D1"/>
    <w:rsid w:val="63C62184"/>
    <w:rsid w:val="63DE142B"/>
    <w:rsid w:val="63F0529E"/>
    <w:rsid w:val="645411C5"/>
    <w:rsid w:val="645F7498"/>
    <w:rsid w:val="64CF30B4"/>
    <w:rsid w:val="64F307AE"/>
    <w:rsid w:val="64F835A3"/>
    <w:rsid w:val="65344883"/>
    <w:rsid w:val="653D07ED"/>
    <w:rsid w:val="659F544E"/>
    <w:rsid w:val="65C92317"/>
    <w:rsid w:val="65CA6778"/>
    <w:rsid w:val="6613437F"/>
    <w:rsid w:val="662928BF"/>
    <w:rsid w:val="662E3291"/>
    <w:rsid w:val="66447E9D"/>
    <w:rsid w:val="66AF1114"/>
    <w:rsid w:val="66CD5811"/>
    <w:rsid w:val="6725525C"/>
    <w:rsid w:val="67401828"/>
    <w:rsid w:val="677208F5"/>
    <w:rsid w:val="678D07BB"/>
    <w:rsid w:val="67E3430E"/>
    <w:rsid w:val="67F54DF8"/>
    <w:rsid w:val="682B1CDB"/>
    <w:rsid w:val="683979ED"/>
    <w:rsid w:val="686625FF"/>
    <w:rsid w:val="686C3A11"/>
    <w:rsid w:val="68782802"/>
    <w:rsid w:val="68A056AD"/>
    <w:rsid w:val="68CA2DC0"/>
    <w:rsid w:val="68D43F51"/>
    <w:rsid w:val="68E35AF4"/>
    <w:rsid w:val="69134426"/>
    <w:rsid w:val="69270C3E"/>
    <w:rsid w:val="693D3E94"/>
    <w:rsid w:val="69425476"/>
    <w:rsid w:val="69604DEC"/>
    <w:rsid w:val="698B684B"/>
    <w:rsid w:val="69B56640"/>
    <w:rsid w:val="69F523A3"/>
    <w:rsid w:val="6A241CF1"/>
    <w:rsid w:val="6A242BB0"/>
    <w:rsid w:val="6A5E7776"/>
    <w:rsid w:val="6A604672"/>
    <w:rsid w:val="6B0C2BE7"/>
    <w:rsid w:val="6B3D12CE"/>
    <w:rsid w:val="6B5548D6"/>
    <w:rsid w:val="6B795252"/>
    <w:rsid w:val="6B853BE6"/>
    <w:rsid w:val="6B8D55BE"/>
    <w:rsid w:val="6BAD692C"/>
    <w:rsid w:val="6BC15BE6"/>
    <w:rsid w:val="6BC8660D"/>
    <w:rsid w:val="6BFA3665"/>
    <w:rsid w:val="6BFE2FBF"/>
    <w:rsid w:val="6C361A3B"/>
    <w:rsid w:val="6C376AD1"/>
    <w:rsid w:val="6C422A99"/>
    <w:rsid w:val="6C49015C"/>
    <w:rsid w:val="6C98720D"/>
    <w:rsid w:val="6C9B4A98"/>
    <w:rsid w:val="6CD86021"/>
    <w:rsid w:val="6D091AF2"/>
    <w:rsid w:val="6D140382"/>
    <w:rsid w:val="6D2F71CB"/>
    <w:rsid w:val="6DB2086F"/>
    <w:rsid w:val="6DC2728A"/>
    <w:rsid w:val="6DD773CA"/>
    <w:rsid w:val="6DFF5885"/>
    <w:rsid w:val="6E1E30D1"/>
    <w:rsid w:val="6E2853FB"/>
    <w:rsid w:val="6E840286"/>
    <w:rsid w:val="6EC03447"/>
    <w:rsid w:val="6EC05FA8"/>
    <w:rsid w:val="6EDC1DDA"/>
    <w:rsid w:val="6EDE0437"/>
    <w:rsid w:val="6F794B6E"/>
    <w:rsid w:val="6FB11DA7"/>
    <w:rsid w:val="6FEC4BA9"/>
    <w:rsid w:val="700D7BBA"/>
    <w:rsid w:val="70194B51"/>
    <w:rsid w:val="703E7E64"/>
    <w:rsid w:val="70424C8A"/>
    <w:rsid w:val="70706137"/>
    <w:rsid w:val="710D1DF8"/>
    <w:rsid w:val="71131A1C"/>
    <w:rsid w:val="711F766D"/>
    <w:rsid w:val="714302BE"/>
    <w:rsid w:val="716D45FF"/>
    <w:rsid w:val="717A1C62"/>
    <w:rsid w:val="72346CBC"/>
    <w:rsid w:val="72737DEF"/>
    <w:rsid w:val="729F2908"/>
    <w:rsid w:val="72BC4F3D"/>
    <w:rsid w:val="72BF5A0D"/>
    <w:rsid w:val="72C072EF"/>
    <w:rsid w:val="7303004F"/>
    <w:rsid w:val="736C39F0"/>
    <w:rsid w:val="739263BD"/>
    <w:rsid w:val="73A379F9"/>
    <w:rsid w:val="73EB22FE"/>
    <w:rsid w:val="741902A6"/>
    <w:rsid w:val="7425399B"/>
    <w:rsid w:val="749B43E7"/>
    <w:rsid w:val="74B034BD"/>
    <w:rsid w:val="74BC1E94"/>
    <w:rsid w:val="74CD4E12"/>
    <w:rsid w:val="74D1654D"/>
    <w:rsid w:val="74D26639"/>
    <w:rsid w:val="74DB48F9"/>
    <w:rsid w:val="74DD2F6C"/>
    <w:rsid w:val="74E20CBE"/>
    <w:rsid w:val="74EE584D"/>
    <w:rsid w:val="75316C7D"/>
    <w:rsid w:val="755420A6"/>
    <w:rsid w:val="757A1BE8"/>
    <w:rsid w:val="75815412"/>
    <w:rsid w:val="7589662D"/>
    <w:rsid w:val="759F71E9"/>
    <w:rsid w:val="75C2371C"/>
    <w:rsid w:val="764B7413"/>
    <w:rsid w:val="766141C2"/>
    <w:rsid w:val="767C293E"/>
    <w:rsid w:val="768A345C"/>
    <w:rsid w:val="76D9189B"/>
    <w:rsid w:val="771C78EE"/>
    <w:rsid w:val="7726621D"/>
    <w:rsid w:val="77830F25"/>
    <w:rsid w:val="778F4AF7"/>
    <w:rsid w:val="781F47B9"/>
    <w:rsid w:val="786877E1"/>
    <w:rsid w:val="78AD1B17"/>
    <w:rsid w:val="78B87907"/>
    <w:rsid w:val="78EE2060"/>
    <w:rsid w:val="790004AD"/>
    <w:rsid w:val="7915072E"/>
    <w:rsid w:val="79396013"/>
    <w:rsid w:val="795D0FEA"/>
    <w:rsid w:val="79C93AA5"/>
    <w:rsid w:val="79FD0F55"/>
    <w:rsid w:val="7A1249C4"/>
    <w:rsid w:val="7A240B55"/>
    <w:rsid w:val="7A267940"/>
    <w:rsid w:val="7A3C72B0"/>
    <w:rsid w:val="7A417C67"/>
    <w:rsid w:val="7A7B173A"/>
    <w:rsid w:val="7AA4302C"/>
    <w:rsid w:val="7ADE07FF"/>
    <w:rsid w:val="7B5A64B9"/>
    <w:rsid w:val="7B6837C6"/>
    <w:rsid w:val="7B897BD5"/>
    <w:rsid w:val="7B90156F"/>
    <w:rsid w:val="7BBB2AE1"/>
    <w:rsid w:val="7C19347E"/>
    <w:rsid w:val="7C2824D6"/>
    <w:rsid w:val="7C291354"/>
    <w:rsid w:val="7C4338FF"/>
    <w:rsid w:val="7C8B51FA"/>
    <w:rsid w:val="7C947049"/>
    <w:rsid w:val="7C9C72AB"/>
    <w:rsid w:val="7CB17363"/>
    <w:rsid w:val="7CC94C24"/>
    <w:rsid w:val="7CCB7182"/>
    <w:rsid w:val="7CEF2E83"/>
    <w:rsid w:val="7CFA3877"/>
    <w:rsid w:val="7D4E1946"/>
    <w:rsid w:val="7D524692"/>
    <w:rsid w:val="7DA25FBE"/>
    <w:rsid w:val="7DCB15AB"/>
    <w:rsid w:val="7DFA764F"/>
    <w:rsid w:val="7E190DC9"/>
    <w:rsid w:val="7E2672AF"/>
    <w:rsid w:val="7E6475D5"/>
    <w:rsid w:val="7E797BCB"/>
    <w:rsid w:val="7F153F11"/>
    <w:rsid w:val="7F202066"/>
    <w:rsid w:val="7F27434E"/>
    <w:rsid w:val="7F2E553E"/>
    <w:rsid w:val="7F5058B2"/>
    <w:rsid w:val="7F6A5290"/>
    <w:rsid w:val="7F844E87"/>
    <w:rsid w:val="7F9C05A7"/>
    <w:rsid w:val="7FAC29EA"/>
    <w:rsid w:val="7FC136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character" w:styleId="6">
    <w:name w:val="Strong"/>
    <w:qFormat/>
    <w:uiPriority w:val="22"/>
    <w:rPr>
      <w:b/>
      <w:bCs/>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Office_11.8.2.11020_F1E327BC-269C-435d-A152-05C5408002CA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2024-06-24T02:47:00Z</dcterms:created>
  <dc:creator>傅莎</dc:creator>
  <cp:lastModifiedBy>傅莎</cp:lastModifiedBy>
  <dcterms:modified xsi:type="dcterms:W3CDTF">2024-06-24T02:47:53Z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2052-11.8.2.11020</vt:lpwstr>
  </property>
  <property fmtid="{D5CDD505-2E9C-101B-9397-08002B2CF9AE}" pid="3" name="ICV">
    <vt:lpwstr>39E90AF8C47E438FA519A06E22E03550</vt:lpwstr>
  </property>
</Properties>
</file>