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6716" w14:textId="77777777" w:rsidR="00026E33" w:rsidRDefault="00026E33" w:rsidP="00026E3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08B496D4" w14:textId="77777777" w:rsidR="00026E33" w:rsidRDefault="00026E33" w:rsidP="00026E33">
      <w:pPr>
        <w:snapToGrid w:val="0"/>
        <w:spacing w:line="560" w:lineRule="exact"/>
        <w:ind w:firstLineChars="200" w:firstLine="880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2022</w:t>
      </w:r>
      <w:r>
        <w:rPr>
          <w:rFonts w:eastAsia="方正小标宋简体" w:hint="eastAsia"/>
          <w:sz w:val="44"/>
          <w:szCs w:val="44"/>
        </w:rPr>
        <w:t>年广东省高职院校五年一贯制单独招生考试考生防疫须知</w:t>
      </w:r>
    </w:p>
    <w:p w14:paraId="130B02B5" w14:textId="77777777" w:rsidR="00026E33" w:rsidRDefault="00026E33" w:rsidP="00026E33">
      <w:pPr>
        <w:snapToGrid w:val="0"/>
        <w:spacing w:line="560" w:lineRule="exact"/>
        <w:ind w:firstLineChars="191" w:firstLine="611"/>
        <w:rPr>
          <w:rFonts w:eastAsia="仿宋"/>
          <w:sz w:val="32"/>
          <w:szCs w:val="32"/>
        </w:rPr>
      </w:pPr>
    </w:p>
    <w:p w14:paraId="28739C5E" w14:textId="77777777" w:rsidR="00026E33" w:rsidRDefault="00026E33" w:rsidP="00026E33">
      <w:pPr>
        <w:snapToGrid w:val="0"/>
        <w:spacing w:line="560" w:lineRule="exact"/>
        <w:ind w:firstLineChars="191" w:firstLine="611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一、所有考生须注册</w:t>
      </w:r>
      <w:r>
        <w:rPr>
          <w:rFonts w:eastAsia="仿宋"/>
          <w:sz w:val="32"/>
          <w:szCs w:val="32"/>
        </w:rPr>
        <w:t>“</w:t>
      </w:r>
      <w:r>
        <w:rPr>
          <w:rFonts w:eastAsia="仿宋" w:hint="eastAsia"/>
          <w:sz w:val="32"/>
          <w:szCs w:val="32"/>
        </w:rPr>
        <w:t>粤（穗）康码</w:t>
      </w:r>
      <w:r>
        <w:rPr>
          <w:rFonts w:eastAsia="仿宋"/>
          <w:sz w:val="32"/>
          <w:szCs w:val="32"/>
        </w:rPr>
        <w:t>”</w:t>
      </w:r>
      <w:r>
        <w:rPr>
          <w:rFonts w:eastAsia="仿宋" w:hint="eastAsia"/>
          <w:sz w:val="32"/>
          <w:szCs w:val="32"/>
        </w:rPr>
        <w:t>（以下简称</w:t>
      </w:r>
      <w:r>
        <w:rPr>
          <w:rFonts w:eastAsia="仿宋"/>
          <w:sz w:val="32"/>
          <w:szCs w:val="32"/>
        </w:rPr>
        <w:t>“</w:t>
      </w:r>
      <w:r>
        <w:rPr>
          <w:rFonts w:eastAsia="仿宋" w:hint="eastAsia"/>
          <w:sz w:val="32"/>
          <w:szCs w:val="32"/>
        </w:rPr>
        <w:t>粤康码</w:t>
      </w:r>
      <w:r>
        <w:rPr>
          <w:rFonts w:eastAsia="仿宋"/>
          <w:sz w:val="32"/>
          <w:szCs w:val="32"/>
        </w:rPr>
        <w:t>”</w:t>
      </w:r>
      <w:r>
        <w:rPr>
          <w:rFonts w:eastAsia="仿宋" w:hint="eastAsia"/>
          <w:sz w:val="32"/>
          <w:szCs w:val="32"/>
        </w:rPr>
        <w:t>）。</w:t>
      </w:r>
      <w:r>
        <w:rPr>
          <w:rFonts w:eastAsia="仿宋"/>
          <w:sz w:val="32"/>
          <w:szCs w:val="32"/>
        </w:rPr>
        <w:t>“</w:t>
      </w:r>
      <w:r>
        <w:rPr>
          <w:rFonts w:eastAsia="仿宋" w:hint="eastAsia"/>
          <w:sz w:val="32"/>
          <w:szCs w:val="32"/>
        </w:rPr>
        <w:t>粤康码</w:t>
      </w:r>
      <w:r>
        <w:rPr>
          <w:rFonts w:eastAsia="仿宋"/>
          <w:sz w:val="32"/>
          <w:szCs w:val="32"/>
        </w:rPr>
        <w:t>”</w:t>
      </w:r>
      <w:r>
        <w:rPr>
          <w:rFonts w:eastAsia="仿宋" w:hint="eastAsia"/>
          <w:sz w:val="32"/>
          <w:szCs w:val="32"/>
        </w:rPr>
        <w:t>非绿码的考生，应及时到相关部门核实。</w:t>
      </w:r>
    </w:p>
    <w:p w14:paraId="764287FB" w14:textId="77777777" w:rsidR="00026E33" w:rsidRDefault="00026E33" w:rsidP="00026E33">
      <w:pPr>
        <w:snapToGrid w:val="0"/>
        <w:spacing w:line="560" w:lineRule="exact"/>
        <w:ind w:firstLineChars="191" w:firstLine="611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二、考生须按照省教育考试院要求，从</w:t>
      </w:r>
      <w:r>
        <w:rPr>
          <w:rFonts w:eastAsia="仿宋"/>
          <w:sz w:val="32"/>
          <w:szCs w:val="32"/>
        </w:rPr>
        <w:t>5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/>
          <w:sz w:val="32"/>
          <w:szCs w:val="32"/>
        </w:rPr>
        <w:t>7</w:t>
      </w:r>
      <w:r>
        <w:rPr>
          <w:rFonts w:eastAsia="仿宋" w:hint="eastAsia"/>
          <w:sz w:val="32"/>
          <w:szCs w:val="32"/>
        </w:rPr>
        <w:t>日起进行考前</w:t>
      </w:r>
      <w:r>
        <w:rPr>
          <w:rFonts w:eastAsia="仿宋"/>
          <w:sz w:val="32"/>
          <w:szCs w:val="32"/>
        </w:rPr>
        <w:t>14</w:t>
      </w:r>
      <w:r>
        <w:rPr>
          <w:rFonts w:eastAsia="仿宋" w:hint="eastAsia"/>
          <w:sz w:val="32"/>
          <w:szCs w:val="32"/>
        </w:rPr>
        <w:t>天自我健康观察，每日如实在广东省教育考试院官微中进行健康情况申报，同时如</w:t>
      </w:r>
      <w:r>
        <w:rPr>
          <w:rFonts w:eastAsia="仿宋" w:hint="eastAsia"/>
          <w:sz w:val="32"/>
          <w:szCs w:val="32"/>
          <w:lang w:bidi="ar"/>
        </w:rPr>
        <w:t>实填写考前</w:t>
      </w:r>
      <w:r>
        <w:rPr>
          <w:rFonts w:eastAsia="仿宋"/>
          <w:sz w:val="32"/>
          <w:szCs w:val="32"/>
          <w:lang w:bidi="ar"/>
        </w:rPr>
        <w:t>14</w:t>
      </w:r>
      <w:r>
        <w:rPr>
          <w:rFonts w:eastAsia="仿宋" w:hint="eastAsia"/>
          <w:sz w:val="32"/>
          <w:szCs w:val="32"/>
          <w:lang w:bidi="ar"/>
        </w:rPr>
        <w:t>天个人健康信息申报表，并在参加考试时提交考点工作人员。</w:t>
      </w:r>
    </w:p>
    <w:p w14:paraId="71678D1C" w14:textId="77777777" w:rsidR="00026E33" w:rsidRDefault="00026E33" w:rsidP="00026E33">
      <w:pPr>
        <w:snapToGrid w:val="0"/>
        <w:spacing w:line="560" w:lineRule="exact"/>
        <w:ind w:firstLineChars="191" w:firstLine="611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三、考生应了解考点所在地疫情防控相关要求，考前</w:t>
      </w:r>
      <w:r>
        <w:rPr>
          <w:rFonts w:eastAsia="仿宋"/>
          <w:sz w:val="32"/>
          <w:szCs w:val="32"/>
        </w:rPr>
        <w:t>14</w:t>
      </w:r>
      <w:r>
        <w:rPr>
          <w:rFonts w:eastAsia="仿宋" w:hint="eastAsia"/>
          <w:sz w:val="32"/>
          <w:szCs w:val="32"/>
        </w:rPr>
        <w:t>天非必要不离开考点所在地级市。所有考生须按照考点属地政府疫情防控政策和考点的安排参加考试。</w:t>
      </w:r>
    </w:p>
    <w:p w14:paraId="2C9D5ECA" w14:textId="77777777" w:rsidR="00026E33" w:rsidRDefault="00026E33" w:rsidP="00026E33">
      <w:pPr>
        <w:snapToGrid w:val="0"/>
        <w:spacing w:line="560" w:lineRule="exact"/>
        <w:ind w:firstLineChars="191" w:firstLine="611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四、所有考生进入考点时，必须粤康码为绿码，提供考前</w:t>
      </w:r>
      <w:r>
        <w:rPr>
          <w:rFonts w:eastAsia="仿宋"/>
          <w:sz w:val="32"/>
          <w:szCs w:val="32"/>
        </w:rPr>
        <w:t>48</w:t>
      </w:r>
      <w:r>
        <w:rPr>
          <w:rFonts w:eastAsia="仿宋" w:hint="eastAsia"/>
          <w:sz w:val="32"/>
          <w:szCs w:val="32"/>
        </w:rPr>
        <w:t>小时内核酸检测阴性证明（即显示检测结果时间在</w:t>
      </w:r>
      <w:r>
        <w:rPr>
          <w:rFonts w:eastAsia="仿宋"/>
          <w:sz w:val="32"/>
          <w:szCs w:val="32"/>
        </w:rPr>
        <w:t>5</w:t>
      </w:r>
      <w:r>
        <w:rPr>
          <w:rFonts w:eastAsia="仿宋" w:hint="eastAsia"/>
          <w:sz w:val="32"/>
          <w:szCs w:val="32"/>
        </w:rPr>
        <w:t>月</w:t>
      </w:r>
      <w:r>
        <w:rPr>
          <w:rFonts w:eastAsia="仿宋"/>
          <w:sz w:val="32"/>
          <w:szCs w:val="32"/>
        </w:rPr>
        <w:t>19</w:t>
      </w:r>
      <w:r>
        <w:rPr>
          <w:rFonts w:eastAsia="仿宋" w:hint="eastAsia"/>
          <w:sz w:val="32"/>
          <w:szCs w:val="32"/>
        </w:rPr>
        <w:t>日零时后。电子或纸质均可，下同），现场测量体温正常（体温</w:t>
      </w:r>
      <w:r>
        <w:rPr>
          <w:rFonts w:eastAsia="仿宋"/>
          <w:sz w:val="32"/>
          <w:szCs w:val="32"/>
        </w:rPr>
        <w:t>&lt;37.3</w:t>
      </w:r>
      <w:r>
        <w:rPr>
          <w:rFonts w:ascii="宋体" w:hAnsi="宋体" w:cs="宋体" w:hint="eastAsia"/>
          <w:sz w:val="32"/>
          <w:szCs w:val="32"/>
        </w:rPr>
        <w:t>℃</w:t>
      </w:r>
      <w:r>
        <w:rPr>
          <w:rFonts w:eastAsia="仿宋"/>
          <w:sz w:val="32"/>
          <w:szCs w:val="32"/>
        </w:rPr>
        <w:t>)</w:t>
      </w:r>
      <w:r>
        <w:rPr>
          <w:rFonts w:eastAsia="仿宋" w:hint="eastAsia"/>
          <w:sz w:val="32"/>
          <w:szCs w:val="32"/>
        </w:rPr>
        <w:t>。</w:t>
      </w:r>
    </w:p>
    <w:p w14:paraId="2C4A295A" w14:textId="77777777" w:rsidR="00026E33" w:rsidRDefault="00026E33" w:rsidP="00026E33">
      <w:pPr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五、考生进入考点时均要</w:t>
      </w:r>
      <w:r>
        <w:rPr>
          <w:rFonts w:eastAsia="仿宋" w:hint="eastAsia"/>
          <w:b/>
          <w:bCs/>
          <w:sz w:val="32"/>
          <w:szCs w:val="32"/>
        </w:rPr>
        <w:t>佩戴一次性医用或以上级别口罩</w:t>
      </w:r>
      <w:r>
        <w:rPr>
          <w:rFonts w:eastAsia="仿宋" w:hint="eastAsia"/>
          <w:sz w:val="32"/>
          <w:szCs w:val="32"/>
        </w:rPr>
        <w:t>，接受</w:t>
      </w:r>
      <w:r>
        <w:rPr>
          <w:rFonts w:eastAsia="仿宋" w:hint="eastAsia"/>
          <w:b/>
          <w:bCs/>
          <w:sz w:val="32"/>
          <w:szCs w:val="32"/>
        </w:rPr>
        <w:t>准考证、身份证、</w:t>
      </w:r>
      <w:r>
        <w:rPr>
          <w:rFonts w:eastAsia="仿宋"/>
          <w:b/>
          <w:bCs/>
          <w:sz w:val="32"/>
          <w:szCs w:val="32"/>
        </w:rPr>
        <w:t>“</w:t>
      </w:r>
      <w:r>
        <w:rPr>
          <w:rFonts w:eastAsia="仿宋" w:hint="eastAsia"/>
          <w:b/>
          <w:bCs/>
          <w:sz w:val="32"/>
          <w:szCs w:val="32"/>
        </w:rPr>
        <w:t>粤康码</w:t>
      </w:r>
      <w:r>
        <w:rPr>
          <w:rFonts w:eastAsia="仿宋"/>
          <w:b/>
          <w:bCs/>
          <w:sz w:val="32"/>
          <w:szCs w:val="32"/>
        </w:rPr>
        <w:t>”</w:t>
      </w:r>
      <w:r>
        <w:rPr>
          <w:rFonts w:eastAsia="仿宋" w:hint="eastAsia"/>
          <w:sz w:val="32"/>
          <w:szCs w:val="32"/>
        </w:rPr>
        <w:t>核查，提交</w:t>
      </w:r>
      <w:r>
        <w:rPr>
          <w:rFonts w:eastAsia="仿宋" w:hint="eastAsia"/>
          <w:b/>
          <w:bCs/>
          <w:sz w:val="32"/>
          <w:szCs w:val="32"/>
        </w:rPr>
        <w:t>健康信息申报表</w:t>
      </w:r>
      <w:r>
        <w:rPr>
          <w:rFonts w:eastAsia="仿宋" w:hint="eastAsia"/>
          <w:sz w:val="32"/>
          <w:szCs w:val="32"/>
        </w:rPr>
        <w:t>。进入考场前将手机放在指定地方。</w:t>
      </w:r>
    </w:p>
    <w:p w14:paraId="34211D7D" w14:textId="77777777" w:rsidR="00026E33" w:rsidRDefault="00026E33" w:rsidP="00026E33">
      <w:pPr>
        <w:snapToGrid w:val="0"/>
        <w:spacing w:line="560" w:lineRule="exact"/>
        <w:ind w:firstLineChars="191" w:firstLine="611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进入考场后，出现身体异常情况的考生，应根据医疗卫生专业人员指引，先在临时观察区进行复核评估后作下一步处置，经医疗卫生专业人员专业评估，在保障广大考生和考试工作人员生命安全和身体健康前提下，综合研判是</w:t>
      </w:r>
      <w:r>
        <w:rPr>
          <w:rFonts w:eastAsia="仿宋" w:hint="eastAsia"/>
          <w:sz w:val="32"/>
          <w:szCs w:val="32"/>
        </w:rPr>
        <w:lastRenderedPageBreak/>
        <w:t>否具备正常参加考试的条件，具备参加考试条件的，由专人引导前往备用隔离考场；不具备参加考试条件的，不安排参加考试。</w:t>
      </w:r>
    </w:p>
    <w:p w14:paraId="75751C4C" w14:textId="77777777" w:rsidR="00026E33" w:rsidRDefault="00026E33" w:rsidP="00026E33">
      <w:pPr>
        <w:snapToGrid w:val="0"/>
        <w:spacing w:line="560" w:lineRule="exact"/>
        <w:ind w:firstLineChars="191" w:firstLine="611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六、考生进入考场前应用速干手消毒剂进行手消毒或者洗手；且考试过程应全程佩戴口罩。</w:t>
      </w:r>
    </w:p>
    <w:p w14:paraId="28CB9249" w14:textId="77777777" w:rsidR="00026E33" w:rsidRDefault="00026E33" w:rsidP="00026E33">
      <w:pPr>
        <w:snapToGrid w:val="0"/>
        <w:spacing w:line="560" w:lineRule="exact"/>
        <w:ind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七、考试结束后，考生要按监考员的指令有序离场，保持人员间距，减少交谈。考点可安排各考场错峰离场。</w:t>
      </w:r>
    </w:p>
    <w:p w14:paraId="24B7CBF8" w14:textId="77777777" w:rsidR="00026E33" w:rsidRDefault="00026E33" w:rsidP="00026E33">
      <w:pPr>
        <w:snapToGrid w:val="0"/>
        <w:spacing w:line="560" w:lineRule="exact"/>
        <w:ind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八、考试疫情防控措施将根据疫情形势变化会适时调整。请考生持续密切关注广东省教育考试院网站（</w:t>
      </w:r>
      <w:r>
        <w:rPr>
          <w:rFonts w:eastAsia="仿宋"/>
          <w:sz w:val="32"/>
          <w:szCs w:val="32"/>
        </w:rPr>
        <w:t>http://eea.gd.gov.cn/</w:t>
      </w:r>
      <w:r>
        <w:rPr>
          <w:rFonts w:eastAsia="仿宋" w:hint="eastAsia"/>
          <w:sz w:val="32"/>
          <w:szCs w:val="32"/>
        </w:rPr>
        <w:t>）、微信公众号（</w:t>
      </w:r>
      <w:r>
        <w:rPr>
          <w:rFonts w:eastAsia="仿宋"/>
          <w:sz w:val="32"/>
          <w:szCs w:val="32"/>
        </w:rPr>
        <w:t>gdsjyksy)</w:t>
      </w:r>
      <w:r>
        <w:rPr>
          <w:rFonts w:eastAsia="仿宋" w:hint="eastAsia"/>
          <w:sz w:val="32"/>
          <w:szCs w:val="32"/>
        </w:rPr>
        <w:t>，以及本人所在考点官网、微信公众号发布的最新通知信息，以确保顺利赴考。</w:t>
      </w:r>
    </w:p>
    <w:p w14:paraId="3A18AD94" w14:textId="77777777" w:rsidR="00026E33" w:rsidRDefault="00026E33" w:rsidP="00026E33">
      <w:pPr>
        <w:spacing w:line="560" w:lineRule="exact"/>
        <w:jc w:val="left"/>
        <w:rPr>
          <w:rFonts w:eastAsia="仿宋"/>
          <w:color w:val="000000"/>
          <w:sz w:val="32"/>
          <w:szCs w:val="32"/>
          <w:shd w:val="clear" w:color="auto" w:fill="FFFFFF"/>
        </w:rPr>
      </w:pPr>
      <w:r>
        <w:rPr>
          <w:rFonts w:eastAsia="仿宋"/>
          <w:color w:val="000000"/>
          <w:sz w:val="32"/>
          <w:szCs w:val="32"/>
          <w:shd w:val="clear" w:color="auto" w:fill="FFFFFF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5FC7E15A" w14:textId="77777777" w:rsidR="00026E33" w:rsidRDefault="00026E33" w:rsidP="00026E33">
      <w:pPr>
        <w:snapToGrid w:val="0"/>
        <w:spacing w:line="560" w:lineRule="exact"/>
        <w:ind w:firstLineChars="200" w:firstLine="88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2022</w:t>
      </w:r>
      <w:r>
        <w:rPr>
          <w:rFonts w:eastAsia="方正小标宋简体" w:hint="eastAsia"/>
          <w:sz w:val="44"/>
          <w:szCs w:val="44"/>
        </w:rPr>
        <w:t>年广东省高职院校五年一贯制单独招生考试考生须知</w:t>
      </w:r>
    </w:p>
    <w:p w14:paraId="121D2AB1" w14:textId="77777777" w:rsidR="00026E33" w:rsidRDefault="00026E33" w:rsidP="00026E33">
      <w:pPr>
        <w:snapToGrid w:val="0"/>
        <w:spacing w:line="560" w:lineRule="exact"/>
        <w:ind w:firstLineChars="200" w:firstLine="880"/>
        <w:jc w:val="center"/>
        <w:rPr>
          <w:rFonts w:eastAsia="方正小标宋简体"/>
          <w:sz w:val="44"/>
          <w:szCs w:val="44"/>
        </w:rPr>
      </w:pPr>
    </w:p>
    <w:p w14:paraId="03FB787C" w14:textId="77777777" w:rsidR="00026E33" w:rsidRDefault="00026E33" w:rsidP="00026E33">
      <w:pPr>
        <w:pStyle w:val="1"/>
        <w:snapToGrid w:val="0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一、考生必须自觉服从监考员等考试工作人员管理，不得以任何理由妨碍监考员等考试工作人员履行职责，不得扰乱考点及其他考试工作地点的秩序。</w:t>
      </w:r>
    </w:p>
    <w:p w14:paraId="6149D8A7" w14:textId="77777777" w:rsidR="00026E33" w:rsidRDefault="00026E33" w:rsidP="00026E33">
      <w:pPr>
        <w:pStyle w:val="1"/>
        <w:snapToGrid w:val="0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二、考生凭准考证、身份证，按规定时间，在准考证上规定的各科目的考试考场、座位号参加考试。</w:t>
      </w:r>
    </w:p>
    <w:p w14:paraId="690973EE" w14:textId="77777777" w:rsidR="00026E33" w:rsidRDefault="00026E33" w:rsidP="00026E33">
      <w:pPr>
        <w:pStyle w:val="1"/>
        <w:snapToGrid w:val="0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三、考生入场，</w:t>
      </w:r>
      <w:r>
        <w:rPr>
          <w:rFonts w:hint="eastAsia"/>
          <w:b/>
          <w:sz w:val="32"/>
          <w:szCs w:val="32"/>
        </w:rPr>
        <w:t>除</w:t>
      </w:r>
      <w:r>
        <w:rPr>
          <w:b/>
          <w:sz w:val="32"/>
          <w:szCs w:val="32"/>
        </w:rPr>
        <w:t>2B</w:t>
      </w:r>
      <w:r>
        <w:rPr>
          <w:rFonts w:hint="eastAsia"/>
          <w:b/>
          <w:sz w:val="32"/>
          <w:szCs w:val="32"/>
        </w:rPr>
        <w:t>铅笔、书写黑色字迹的钢笔或签字笔、直尺、圆规、三角板、橡皮外，其他任何物品不准带入考场</w:t>
      </w:r>
      <w:r>
        <w:rPr>
          <w:rFonts w:hint="eastAsia"/>
          <w:sz w:val="32"/>
          <w:szCs w:val="32"/>
        </w:rPr>
        <w:t>。</w:t>
      </w:r>
    </w:p>
    <w:p w14:paraId="2AB15591" w14:textId="77777777" w:rsidR="00026E33" w:rsidRDefault="00026E33" w:rsidP="00026E33">
      <w:pPr>
        <w:pStyle w:val="1"/>
        <w:snapToGrid w:val="0"/>
        <w:spacing w:line="56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严禁携带</w:t>
      </w:r>
      <w:r>
        <w:rPr>
          <w:rFonts w:hint="eastAsia"/>
          <w:b/>
          <w:sz w:val="32"/>
          <w:szCs w:val="32"/>
        </w:rPr>
        <w:t>计算器、</w:t>
      </w:r>
      <w:r>
        <w:rPr>
          <w:rFonts w:hint="eastAsia"/>
          <w:sz w:val="32"/>
          <w:szCs w:val="32"/>
        </w:rPr>
        <w:t>各种无线通讯工具（如移动电话、无线耳机）、电子存储记忆录放设备以及涂改液、修正带等物品进入考试考场。考场内不得自行传递工具、用品等。</w:t>
      </w:r>
    </w:p>
    <w:p w14:paraId="702C68ED" w14:textId="77777777" w:rsidR="00026E33" w:rsidRDefault="00026E33" w:rsidP="00026E3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四、考生应在每科开考前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分钟（第一科考试开考前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分钟）凭准考证、有效身份证进入考场，对号入座。入座后将准考证、身份证等有效证件放在桌面靠走道边上角以便让监考员核验。</w:t>
      </w:r>
    </w:p>
    <w:p w14:paraId="72C23059" w14:textId="77777777" w:rsidR="00026E33" w:rsidRDefault="00026E33" w:rsidP="00026E33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五、考生领到答题卡、条形码和试卷后，须认真核对试卷和</w:t>
      </w:r>
      <w:r>
        <w:rPr>
          <w:rFonts w:eastAsia="仿宋_GB2312" w:hint="eastAsia"/>
          <w:kern w:val="0"/>
          <w:sz w:val="32"/>
          <w:szCs w:val="32"/>
          <w:lang w:val="zh-CN"/>
        </w:rPr>
        <w:t>答题卡页数，核对</w:t>
      </w:r>
      <w:r>
        <w:rPr>
          <w:rFonts w:eastAsia="仿宋_GB2312" w:hint="eastAsia"/>
          <w:sz w:val="32"/>
          <w:szCs w:val="32"/>
        </w:rPr>
        <w:t>条形码上的姓名、考生号与本人准考证上的信息是否一致。</w:t>
      </w:r>
      <w:r>
        <w:rPr>
          <w:rFonts w:eastAsia="仿宋_GB2312" w:hint="eastAsia"/>
          <w:kern w:val="0"/>
          <w:sz w:val="32"/>
          <w:szCs w:val="32"/>
          <w:lang w:val="zh-CN"/>
        </w:rPr>
        <w:t>如有缺页、空白页、漏印及条形码上的</w:t>
      </w:r>
      <w:r>
        <w:rPr>
          <w:rFonts w:eastAsia="仿宋_GB2312" w:hint="eastAsia"/>
          <w:sz w:val="32"/>
          <w:szCs w:val="32"/>
        </w:rPr>
        <w:t>姓名、考生号</w:t>
      </w:r>
      <w:r>
        <w:rPr>
          <w:rFonts w:eastAsia="仿宋_GB2312" w:hint="eastAsia"/>
          <w:kern w:val="0"/>
          <w:sz w:val="32"/>
          <w:szCs w:val="32"/>
          <w:lang w:val="zh-CN"/>
        </w:rPr>
        <w:t>与考生本人的姓名、考生号</w:t>
      </w:r>
      <w:r>
        <w:rPr>
          <w:rFonts w:eastAsia="仿宋_GB2312" w:hint="eastAsia"/>
          <w:sz w:val="32"/>
          <w:szCs w:val="32"/>
        </w:rPr>
        <w:t>不一致的情况，应</w:t>
      </w:r>
      <w:r>
        <w:rPr>
          <w:rFonts w:eastAsia="仿宋_GB2312" w:hint="eastAsia"/>
          <w:kern w:val="0"/>
          <w:sz w:val="32"/>
          <w:szCs w:val="32"/>
          <w:lang w:val="zh-CN"/>
        </w:rPr>
        <w:t>举手</w:t>
      </w:r>
      <w:r>
        <w:rPr>
          <w:rFonts w:eastAsia="仿宋_GB2312" w:hint="eastAsia"/>
          <w:sz w:val="32"/>
          <w:szCs w:val="32"/>
        </w:rPr>
        <w:t>向监考员提出更换。</w:t>
      </w:r>
    </w:p>
    <w:p w14:paraId="1EC5C809" w14:textId="77777777" w:rsidR="00026E33" w:rsidRDefault="00026E33" w:rsidP="00026E33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 w:hint="eastAsia"/>
          <w:kern w:val="0"/>
          <w:sz w:val="32"/>
          <w:szCs w:val="32"/>
          <w:lang w:val="zh-CN"/>
        </w:rPr>
        <w:lastRenderedPageBreak/>
        <w:t>考生必须</w:t>
      </w:r>
      <w:r>
        <w:rPr>
          <w:rFonts w:eastAsia="仿宋_GB2312" w:hint="eastAsia"/>
          <w:sz w:val="32"/>
          <w:szCs w:val="32"/>
        </w:rPr>
        <w:t>在规定的时间内</w:t>
      </w:r>
      <w:r>
        <w:rPr>
          <w:rFonts w:eastAsia="仿宋_GB2312" w:hint="eastAsia"/>
          <w:kern w:val="0"/>
          <w:sz w:val="32"/>
          <w:szCs w:val="32"/>
          <w:lang w:val="zh-CN"/>
        </w:rPr>
        <w:t>用黑色字迹的签字笔或钢笔</w:t>
      </w:r>
      <w:r>
        <w:rPr>
          <w:rFonts w:eastAsia="仿宋_GB2312" w:hint="eastAsia"/>
          <w:sz w:val="32"/>
          <w:szCs w:val="32"/>
        </w:rPr>
        <w:t>准确清楚地在答题卡</w:t>
      </w:r>
      <w:r>
        <w:rPr>
          <w:rFonts w:eastAsia="仿宋_GB2312" w:hint="eastAsia"/>
          <w:kern w:val="0"/>
          <w:sz w:val="32"/>
          <w:szCs w:val="32"/>
          <w:lang w:val="zh-CN"/>
        </w:rPr>
        <w:t>左上角的有关栏目上</w:t>
      </w:r>
      <w:r>
        <w:rPr>
          <w:rFonts w:eastAsia="仿宋_GB2312" w:hint="eastAsia"/>
          <w:sz w:val="32"/>
          <w:szCs w:val="32"/>
        </w:rPr>
        <w:t>填</w:t>
      </w:r>
      <w:r>
        <w:rPr>
          <w:rFonts w:eastAsia="仿宋_GB2312" w:hint="eastAsia"/>
          <w:kern w:val="0"/>
          <w:sz w:val="32"/>
          <w:szCs w:val="32"/>
          <w:lang w:val="zh-CN"/>
        </w:rPr>
        <w:t>写本人</w:t>
      </w:r>
      <w:r>
        <w:rPr>
          <w:rFonts w:eastAsia="仿宋_GB2312" w:hint="eastAsia"/>
          <w:sz w:val="32"/>
          <w:szCs w:val="32"/>
        </w:rPr>
        <w:t>的姓名、考生号、考场号和座位号，并将条形码横贴在答题卡右上角的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条形码粘贴处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栏框内。凡漏填、错填、全填或字迹不清的答题卡，导致无法正常评卷的，为</w:t>
      </w:r>
      <w:r>
        <w:rPr>
          <w:rFonts w:eastAsia="仿宋_GB2312" w:hint="eastAsia"/>
          <w:kern w:val="0"/>
          <w:sz w:val="32"/>
          <w:szCs w:val="32"/>
          <w:lang w:val="zh-CN"/>
        </w:rPr>
        <w:t>无效答题卡，</w:t>
      </w:r>
      <w:r>
        <w:rPr>
          <w:rFonts w:eastAsia="仿宋_GB2312" w:hint="eastAsia"/>
          <w:sz w:val="32"/>
          <w:szCs w:val="32"/>
        </w:rPr>
        <w:t>责任考生自负。</w:t>
      </w:r>
      <w:r>
        <w:rPr>
          <w:rFonts w:eastAsia="仿宋_GB2312" w:hint="eastAsia"/>
          <w:kern w:val="0"/>
          <w:sz w:val="32"/>
          <w:szCs w:val="32"/>
          <w:lang w:val="zh-CN"/>
        </w:rPr>
        <w:t>要保持答题卡清洁，答题卡不能折叠、撕破、穿孔。</w:t>
      </w:r>
    </w:p>
    <w:p w14:paraId="2497C4EF" w14:textId="77777777" w:rsidR="00026E33" w:rsidRDefault="00026E33" w:rsidP="00026E33">
      <w:pPr>
        <w:snapToGrid w:val="0"/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六、开考信号发出后才能开始答题。</w:t>
      </w:r>
      <w:r>
        <w:rPr>
          <w:rFonts w:eastAsia="仿宋_GB2312" w:hint="eastAsia"/>
          <w:kern w:val="0"/>
          <w:sz w:val="32"/>
          <w:szCs w:val="32"/>
          <w:lang w:val="zh-CN"/>
        </w:rPr>
        <w:t>在开考信号发出前答题，按考试违规论处。</w:t>
      </w:r>
    </w:p>
    <w:p w14:paraId="6D6AB91F" w14:textId="77777777" w:rsidR="00026E33" w:rsidRDefault="00026E33" w:rsidP="00026E33">
      <w:pPr>
        <w:snapToGrid w:val="0"/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开考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 w:hint="eastAsia"/>
          <w:sz w:val="32"/>
          <w:szCs w:val="32"/>
        </w:rPr>
        <w:t>分钟后禁止迟到考生进入考点、考场。</w:t>
      </w:r>
    </w:p>
    <w:p w14:paraId="324CD239" w14:textId="77777777" w:rsidR="00026E33" w:rsidRDefault="00026E33" w:rsidP="00026E33">
      <w:pPr>
        <w:snapToGrid w:val="0"/>
        <w:spacing w:line="560" w:lineRule="exact"/>
        <w:ind w:firstLineChars="200" w:firstLine="640"/>
        <w:jc w:val="left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七、考生须在答题卡规定的区域内答题。考生必须用</w:t>
      </w:r>
      <w:r>
        <w:rPr>
          <w:rFonts w:eastAsia="仿宋_GB2312"/>
          <w:sz w:val="32"/>
          <w:szCs w:val="32"/>
        </w:rPr>
        <w:t>2B</w:t>
      </w:r>
      <w:r>
        <w:rPr>
          <w:rFonts w:eastAsia="仿宋_GB2312" w:hint="eastAsia"/>
          <w:sz w:val="32"/>
          <w:szCs w:val="32"/>
        </w:rPr>
        <w:t>铅笔</w:t>
      </w:r>
      <w:r>
        <w:rPr>
          <w:rFonts w:eastAsia="仿宋_GB2312" w:hint="eastAsia"/>
          <w:kern w:val="0"/>
          <w:sz w:val="32"/>
          <w:szCs w:val="32"/>
          <w:lang w:val="zh-CN"/>
        </w:rPr>
        <w:t>在</w:t>
      </w:r>
      <w:r>
        <w:rPr>
          <w:rFonts w:eastAsia="仿宋_GB2312" w:hint="eastAsia"/>
          <w:sz w:val="32"/>
          <w:szCs w:val="32"/>
        </w:rPr>
        <w:t>答题卡上的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选择题答题区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内按答题卡示范样式将对应题目的选项信息点“</w:t>
      </w:r>
      <w:r>
        <w:rPr>
          <w:rFonts w:eastAsia="仿宋_GB2312"/>
          <w:sz w:val="48"/>
          <w:szCs w:val="48"/>
        </w:rPr>
        <w:t>□</w:t>
      </w:r>
      <w:r>
        <w:rPr>
          <w:rFonts w:eastAsia="仿宋_GB2312" w:hint="eastAsia"/>
          <w:sz w:val="32"/>
          <w:szCs w:val="32"/>
        </w:rPr>
        <w:t>”涂黑。凡超出答题区域作答，以及不按要求填涂答题信息点的，其答案一律无效。</w:t>
      </w:r>
      <w:r>
        <w:rPr>
          <w:rFonts w:eastAsia="仿宋_GB2312" w:hint="eastAsia"/>
          <w:kern w:val="0"/>
          <w:sz w:val="32"/>
          <w:szCs w:val="32"/>
          <w:lang w:val="zh-CN"/>
        </w:rPr>
        <w:t>如需修改，则要用塑料胶擦擦干净。不准使用涂改液、涂改带涂改。</w:t>
      </w:r>
    </w:p>
    <w:p w14:paraId="4829A734" w14:textId="77777777" w:rsidR="00026E33" w:rsidRDefault="00026E33" w:rsidP="00026E33">
      <w:pPr>
        <w:snapToGrid w:val="0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主观性试题作答时必须使用黑色笔，答案不要超出规定区域（不能超过本题切割线）以外的地方。</w:t>
      </w:r>
      <w:r>
        <w:rPr>
          <w:rFonts w:eastAsia="仿宋_GB2312" w:hint="eastAsia"/>
          <w:sz w:val="32"/>
          <w:szCs w:val="32"/>
        </w:rPr>
        <w:t>不得用铅笔、红色、蓝色笔迹的钢笔或圆珠笔作答。如果需画表或辅助线，可先用铅笔画出草图，再用黑色字迹的签字笔或钢笔描黑确认。</w:t>
      </w:r>
    </w:p>
    <w:p w14:paraId="01004F36" w14:textId="77777777" w:rsidR="00026E33" w:rsidRDefault="00026E33" w:rsidP="00026E33">
      <w:pPr>
        <w:snapToGrid w:val="0"/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八、考试时，考生要注意</w:t>
      </w:r>
      <w:r>
        <w:rPr>
          <w:rFonts w:eastAsia="仿宋_GB2312" w:hint="eastAsia"/>
          <w:kern w:val="0"/>
          <w:sz w:val="32"/>
          <w:szCs w:val="32"/>
          <w:lang w:val="zh-CN"/>
        </w:rPr>
        <w:t>答卷、答题卡的摆放位置，以免被其他考生抄袭，造成考试被动违规。</w:t>
      </w:r>
      <w:r>
        <w:rPr>
          <w:rFonts w:eastAsia="仿宋_GB2312" w:hint="eastAsia"/>
          <w:sz w:val="32"/>
          <w:szCs w:val="32"/>
        </w:rPr>
        <w:t>遇到试卷分发错误及试题字迹模糊等问题，可举手询问；涉及试题内容</w:t>
      </w:r>
      <w:r>
        <w:rPr>
          <w:rFonts w:eastAsia="仿宋_GB2312" w:hint="eastAsia"/>
          <w:sz w:val="32"/>
          <w:szCs w:val="32"/>
        </w:rPr>
        <w:lastRenderedPageBreak/>
        <w:t>的疑问，不得向监考员询问。在考点内须保持安静、不准吸烟，不准喧哗，不准交头接耳、左顾右盼、打手势、做暗号，不准夹带、旁窥、抄袭或有意让他人抄袭，不准传抄答案或交换试卷、答题卡。</w:t>
      </w:r>
    </w:p>
    <w:p w14:paraId="03EB6B84" w14:textId="77777777" w:rsidR="00026E33" w:rsidRDefault="00026E33" w:rsidP="00026E33">
      <w:pPr>
        <w:snapToGrid w:val="0"/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九、考试过程中，考生不得擅自离开考场。每科考试结束前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 w:hint="eastAsia"/>
          <w:sz w:val="32"/>
          <w:szCs w:val="32"/>
        </w:rPr>
        <w:t>分钟起方可交卷出场。交卷出场后不得再进入考场，也不准在考点附近逗留或交谈。</w:t>
      </w:r>
    </w:p>
    <w:p w14:paraId="79885076" w14:textId="77777777" w:rsidR="00026E33" w:rsidRDefault="00026E33" w:rsidP="00026E33">
      <w:pPr>
        <w:ind w:firstLineChars="200" w:firstLine="640"/>
        <w:rPr>
          <w:rFonts w:eastAsia="仿宋_GB2312"/>
          <w:sz w:val="32"/>
          <w:szCs w:val="32"/>
          <w:lang w:val="zh-CN"/>
        </w:rPr>
      </w:pPr>
      <w:r>
        <w:rPr>
          <w:rFonts w:eastAsia="仿宋_GB2312" w:hint="eastAsia"/>
          <w:sz w:val="32"/>
          <w:szCs w:val="32"/>
        </w:rPr>
        <w:t>十、考试终了信号发出后，</w:t>
      </w:r>
      <w:r>
        <w:rPr>
          <w:rFonts w:eastAsia="仿宋_GB2312" w:hint="eastAsia"/>
          <w:color w:val="000000"/>
          <w:sz w:val="32"/>
          <w:szCs w:val="32"/>
        </w:rPr>
        <w:t>考生应</w:t>
      </w:r>
      <w:r>
        <w:rPr>
          <w:rFonts w:eastAsia="仿宋_GB2312" w:hint="eastAsia"/>
          <w:sz w:val="32"/>
          <w:szCs w:val="32"/>
        </w:rPr>
        <w:t>立即停</w:t>
      </w:r>
      <w:r>
        <w:rPr>
          <w:rFonts w:eastAsia="仿宋_GB2312" w:hint="eastAsia"/>
          <w:color w:val="000000"/>
          <w:sz w:val="32"/>
          <w:szCs w:val="32"/>
        </w:rPr>
        <w:t>止答卷，并将答题卡和试卷反扣桌面，双手垂下坐在原位，待</w:t>
      </w:r>
      <w:r>
        <w:rPr>
          <w:rFonts w:eastAsia="仿宋_GB2312" w:hint="eastAsia"/>
          <w:sz w:val="32"/>
          <w:szCs w:val="32"/>
          <w:lang w:val="zh-CN"/>
        </w:rPr>
        <w:t>在</w:t>
      </w:r>
      <w:r>
        <w:rPr>
          <w:rFonts w:eastAsia="仿宋_GB2312" w:hint="eastAsia"/>
          <w:sz w:val="32"/>
          <w:szCs w:val="32"/>
        </w:rPr>
        <w:t>监考员清点答题卡无误后</w:t>
      </w:r>
      <w:r>
        <w:rPr>
          <w:rFonts w:eastAsia="仿宋_GB2312" w:hint="eastAsia"/>
          <w:sz w:val="32"/>
          <w:szCs w:val="32"/>
          <w:lang w:val="zh-CN"/>
        </w:rPr>
        <w:t>，考生方可</w:t>
      </w:r>
      <w:r>
        <w:rPr>
          <w:rFonts w:eastAsia="仿宋_GB2312" w:hint="eastAsia"/>
          <w:sz w:val="32"/>
          <w:szCs w:val="32"/>
        </w:rPr>
        <w:t>根据监考员指令依次退出考场，不准在考场逗留。</w:t>
      </w:r>
      <w:r>
        <w:rPr>
          <w:rFonts w:eastAsia="仿宋_GB2312" w:hint="eastAsia"/>
          <w:sz w:val="32"/>
          <w:szCs w:val="32"/>
          <w:lang w:val="zh-CN"/>
        </w:rPr>
        <w:t>考试终了信号发出后答题，按考试违规论处。不得将答题卡、试卷、草稿纸等带出考场，否则将被取消考试资格。</w:t>
      </w:r>
    </w:p>
    <w:p w14:paraId="7D83BC54" w14:textId="77777777" w:rsidR="00026E33" w:rsidRDefault="00026E33" w:rsidP="00026E3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eastAsia="仿宋_GB2312"/>
          <w:sz w:val="32"/>
          <w:szCs w:val="32"/>
          <w:lang w:val="zh-CN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14:paraId="41DCCE0A" w14:textId="77777777" w:rsidR="00026E33" w:rsidRPr="00685AC9" w:rsidRDefault="00026E33" w:rsidP="00026E33">
      <w:pPr>
        <w:snapToGrid w:val="0"/>
        <w:spacing w:line="560" w:lineRule="exact"/>
        <w:ind w:firstLineChars="200" w:firstLine="880"/>
        <w:jc w:val="center"/>
        <w:rPr>
          <w:rFonts w:ascii="方正小标宋_GBK" w:eastAsia="方正小标宋_GBK" w:hint="eastAsia"/>
          <w:sz w:val="44"/>
          <w:szCs w:val="44"/>
        </w:rPr>
      </w:pPr>
      <w:r w:rsidRPr="00685AC9">
        <w:rPr>
          <w:rFonts w:ascii="方正小标宋_GBK" w:eastAsia="方正小标宋_GBK" w:hint="eastAsia"/>
          <w:sz w:val="44"/>
          <w:szCs w:val="44"/>
        </w:rPr>
        <w:t>考生健康上报说明及常见问题</w:t>
      </w:r>
    </w:p>
    <w:p w14:paraId="4ED92249" w14:textId="77777777" w:rsidR="00026E33" w:rsidRDefault="00026E33" w:rsidP="00026E33">
      <w:pPr>
        <w:snapToGrid w:val="0"/>
        <w:spacing w:line="560" w:lineRule="exact"/>
        <w:ind w:firstLineChars="200" w:firstLine="880"/>
        <w:jc w:val="center"/>
        <w:rPr>
          <w:rFonts w:eastAsia="方正小标宋简体"/>
          <w:sz w:val="44"/>
          <w:szCs w:val="44"/>
        </w:rPr>
      </w:pPr>
    </w:p>
    <w:p w14:paraId="7B051D63" w14:textId="77777777" w:rsidR="00026E33" w:rsidRPr="00685AC9" w:rsidRDefault="00026E33" w:rsidP="00026E3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85AC9">
        <w:rPr>
          <w:rFonts w:ascii="黑体" w:eastAsia="黑体" w:hAnsi="黑体" w:hint="eastAsia"/>
          <w:sz w:val="32"/>
          <w:szCs w:val="32"/>
        </w:rPr>
        <w:t>一、考生健康上报说明</w:t>
      </w:r>
    </w:p>
    <w:p w14:paraId="0E455B20" w14:textId="77777777" w:rsidR="00026E33" w:rsidRDefault="00026E33" w:rsidP="00026E3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关注广东省教育考试院微信公众号。</w:t>
      </w:r>
    </w:p>
    <w:p w14:paraId="15C58D5B" w14:textId="77777777" w:rsidR="00026E33" w:rsidRDefault="00026E33" w:rsidP="00026E3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点击右下角【办事服务】</w:t>
      </w:r>
      <w:r>
        <w:rPr>
          <w:rFonts w:eastAsia="仿宋_GB2312"/>
          <w:sz w:val="32"/>
          <w:szCs w:val="32"/>
        </w:rPr>
        <w:t xml:space="preserve">&gt; </w:t>
      </w:r>
      <w:r>
        <w:rPr>
          <w:rFonts w:eastAsia="仿宋_GB2312" w:hint="eastAsia"/>
          <w:sz w:val="32"/>
          <w:szCs w:val="32"/>
        </w:rPr>
        <w:t>【健康上报】。</w:t>
      </w:r>
    </w:p>
    <w:p w14:paraId="56CC8E69" w14:textId="0AC17D00" w:rsidR="00026E33" w:rsidRDefault="00026E33" w:rsidP="00026E33">
      <w:pPr>
        <w:jc w:val="center"/>
        <w:rPr>
          <w:rFonts w:eastAsia="仿宋_GB2312"/>
          <w:sz w:val="32"/>
          <w:szCs w:val="32"/>
        </w:rPr>
      </w:pPr>
      <w:r>
        <w:rPr>
          <w:noProof/>
        </w:rPr>
        <w:drawing>
          <wp:inline distT="0" distB="0" distL="0" distR="0" wp14:anchorId="6733C70F" wp14:editId="179A0514">
            <wp:extent cx="3082290" cy="56635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566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02E63" w14:textId="77777777" w:rsidR="00026E33" w:rsidRDefault="00026E33" w:rsidP="00026E3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登录。</w:t>
      </w:r>
    </w:p>
    <w:p w14:paraId="50803014" w14:textId="29DC65F1" w:rsidR="00026E33" w:rsidRDefault="00026E33" w:rsidP="00026E33">
      <w:pPr>
        <w:jc w:val="center"/>
        <w:rPr>
          <w:rFonts w:eastAsia="仿宋_GB231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86870BA" wp14:editId="342FD3C8">
            <wp:extent cx="3023235" cy="383476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235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15E3C" w14:textId="77777777" w:rsidR="00026E33" w:rsidRDefault="00026E33" w:rsidP="00026E3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首次上报时，需要授权允许获取当前考生所在位置信息。</w:t>
      </w:r>
    </w:p>
    <w:p w14:paraId="75490979" w14:textId="77777777" w:rsidR="00026E33" w:rsidRDefault="00026E33" w:rsidP="00026E3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每日如实完成个人健康上报。</w:t>
      </w:r>
    </w:p>
    <w:p w14:paraId="0DFD5375" w14:textId="77777777" w:rsidR="00026E33" w:rsidRDefault="00026E33" w:rsidP="00026E3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>考前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天可查看【上报记录】。</w:t>
      </w:r>
    </w:p>
    <w:p w14:paraId="4A776394" w14:textId="77777777" w:rsidR="00026E33" w:rsidRDefault="00026E33" w:rsidP="00026E3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eastAsia="仿宋_GB2312" w:hint="eastAsia"/>
          <w:sz w:val="32"/>
          <w:szCs w:val="32"/>
        </w:rPr>
        <w:t>考生除按上述要求进行健康情况申报外，请及时填写考前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天个人健康信息申报表于进入考点时提交考点工作人员。</w:t>
      </w:r>
    </w:p>
    <w:p w14:paraId="613407D2" w14:textId="77777777" w:rsidR="00026E33" w:rsidRPr="00685AC9" w:rsidRDefault="00026E33" w:rsidP="00026E3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85AC9">
        <w:rPr>
          <w:rFonts w:ascii="黑体" w:eastAsia="黑体" w:hAnsi="黑体" w:hint="eastAsia"/>
          <w:sz w:val="32"/>
          <w:szCs w:val="32"/>
        </w:rPr>
        <w:t>二、考生健康上报常见问题</w:t>
      </w:r>
    </w:p>
    <w:p w14:paraId="241CE213" w14:textId="77777777" w:rsidR="00026E33" w:rsidRDefault="00026E33" w:rsidP="00026E3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登录时，需选择本人实际报考的考试类型，再根据登录提示使用适当的账号和密码进行登录。</w:t>
      </w:r>
    </w:p>
    <w:p w14:paraId="0319C421" w14:textId="77777777" w:rsidR="00026E33" w:rsidRDefault="00026E33" w:rsidP="00026E3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申报记录在每日凌晨由系统生成前一天的数据，因此考生查不到当天申报的信息属于正常现象，只要正常申报</w:t>
      </w:r>
      <w:r>
        <w:rPr>
          <w:rFonts w:eastAsia="仿宋_GB2312" w:hint="eastAsia"/>
          <w:sz w:val="32"/>
          <w:szCs w:val="32"/>
        </w:rPr>
        <w:lastRenderedPageBreak/>
        <w:t>即可。只有连续正常上报且状态正常的考生，在申报记录才会显示以下内容：“自某月某日起，您已连续完成</w:t>
      </w:r>
      <w:r>
        <w:rPr>
          <w:rFonts w:eastAsia="仿宋_GB2312"/>
          <w:sz w:val="32"/>
          <w:szCs w:val="32"/>
        </w:rPr>
        <w:t>N</w:t>
      </w:r>
      <w:r>
        <w:rPr>
          <w:rFonts w:eastAsia="仿宋_GB2312" w:hint="eastAsia"/>
          <w:sz w:val="32"/>
          <w:szCs w:val="32"/>
        </w:rPr>
        <w:t>天健康申报，状态正常”</w:t>
      </w:r>
    </w:p>
    <w:p w14:paraId="0E85D592" w14:textId="77777777" w:rsidR="00026E33" w:rsidRDefault="00026E33" w:rsidP="00026E33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此外，连续正常上报考生的水印是绿色，存在异常的水印是红色。</w:t>
      </w:r>
    </w:p>
    <w:p w14:paraId="3F5F02A1" w14:textId="77777777" w:rsidR="00026E33" w:rsidRDefault="00026E33" w:rsidP="00026E33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当发现公众号上报链接打不开时，请用手机浏览器访问</w:t>
      </w:r>
      <w:r>
        <w:rPr>
          <w:rFonts w:eastAsia="仿宋_GB2312"/>
          <w:sz w:val="32"/>
          <w:szCs w:val="32"/>
        </w:rPr>
        <w:t xml:space="preserve">https://www.eeagd.edu.cn/healthcodewx </w:t>
      </w:r>
      <w:r>
        <w:rPr>
          <w:rFonts w:eastAsia="仿宋_GB2312" w:hint="eastAsia"/>
          <w:sz w:val="32"/>
          <w:szCs w:val="32"/>
        </w:rPr>
        <w:t>验证网络是否正常，若此链接能打开，则请尝试重新关注公众号，清理微信缓存然后再试。</w:t>
      </w:r>
    </w:p>
    <w:p w14:paraId="3AF4BAFF" w14:textId="77777777" w:rsidR="00026E33" w:rsidRDefault="00026E33" w:rsidP="00026E3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附件4</w:t>
      </w:r>
    </w:p>
    <w:p w14:paraId="59B6A0AD" w14:textId="77777777" w:rsidR="00026E33" w:rsidRDefault="00026E33" w:rsidP="00026E33">
      <w:pPr>
        <w:snapToGrid w:val="0"/>
        <w:spacing w:line="560" w:lineRule="exact"/>
        <w:ind w:firstLineChars="200" w:firstLine="880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2022</w:t>
      </w:r>
      <w:r>
        <w:rPr>
          <w:rFonts w:eastAsia="方正小标宋简体" w:hint="eastAsia"/>
          <w:sz w:val="44"/>
          <w:szCs w:val="44"/>
        </w:rPr>
        <w:t>年广东省高职院校五年一贯制单独招生考试健康信息申报表</w:t>
      </w:r>
    </w:p>
    <w:p w14:paraId="4E3EF718" w14:textId="77777777" w:rsidR="00026E33" w:rsidRDefault="00026E33" w:rsidP="00026E33">
      <w:pPr>
        <w:snapToGrid w:val="0"/>
        <w:spacing w:line="560" w:lineRule="exact"/>
        <w:ind w:firstLineChars="200" w:firstLine="880"/>
        <w:jc w:val="center"/>
        <w:rPr>
          <w:rFonts w:eastAsia="方正小标宋简体"/>
          <w:sz w:val="44"/>
          <w:szCs w:val="44"/>
        </w:rPr>
      </w:pPr>
    </w:p>
    <w:p w14:paraId="609A4349" w14:textId="77777777" w:rsidR="00026E33" w:rsidRDefault="00026E33" w:rsidP="00026E33">
      <w:pPr>
        <w:spacing w:line="440" w:lineRule="exact"/>
        <w:rPr>
          <w:rFonts w:eastAsia="黑体"/>
          <w:szCs w:val="28"/>
          <w:u w:val="single"/>
        </w:rPr>
      </w:pPr>
      <w:r>
        <w:rPr>
          <w:rFonts w:eastAsia="黑体" w:hint="eastAsia"/>
          <w:szCs w:val="28"/>
        </w:rPr>
        <w:t>姓名（签名）：</w:t>
      </w:r>
      <w:r>
        <w:rPr>
          <w:rFonts w:eastAsia="黑体"/>
          <w:szCs w:val="28"/>
          <w:u w:val="single"/>
        </w:rPr>
        <w:t xml:space="preserve">                </w:t>
      </w:r>
      <w:r>
        <w:rPr>
          <w:rFonts w:eastAsia="黑体" w:hint="eastAsia"/>
          <w:szCs w:val="28"/>
        </w:rPr>
        <w:t>身份证号码：</w:t>
      </w:r>
      <w:r>
        <w:rPr>
          <w:rFonts w:eastAsia="黑体"/>
          <w:szCs w:val="28"/>
          <w:u w:val="single"/>
        </w:rPr>
        <w:t xml:space="preserve">                </w:t>
      </w:r>
    </w:p>
    <w:p w14:paraId="1914331F" w14:textId="77777777" w:rsidR="00026E33" w:rsidRDefault="00026E33" w:rsidP="00026E33">
      <w:pPr>
        <w:spacing w:line="440" w:lineRule="exact"/>
        <w:rPr>
          <w:rFonts w:eastAsia="黑体"/>
          <w:szCs w:val="28"/>
          <w:u w:val="single"/>
        </w:rPr>
      </w:pPr>
      <w:r>
        <w:rPr>
          <w:rFonts w:eastAsia="黑体" w:hint="eastAsia"/>
          <w:szCs w:val="28"/>
        </w:rPr>
        <w:t>考生号：</w:t>
      </w:r>
      <w:r>
        <w:rPr>
          <w:rFonts w:eastAsia="黑体"/>
          <w:szCs w:val="28"/>
          <w:u w:val="single"/>
        </w:rPr>
        <w:t xml:space="preserve">                    </w:t>
      </w:r>
      <w:r>
        <w:rPr>
          <w:rFonts w:eastAsia="黑体"/>
          <w:szCs w:val="28"/>
        </w:rPr>
        <w:t xml:space="preserve"> </w:t>
      </w:r>
      <w:r>
        <w:rPr>
          <w:rFonts w:eastAsia="黑体" w:hint="eastAsia"/>
          <w:szCs w:val="28"/>
        </w:rPr>
        <w:t>联系电话：</w:t>
      </w:r>
      <w:r>
        <w:rPr>
          <w:rFonts w:eastAsia="黑体"/>
          <w:szCs w:val="28"/>
          <w:u w:val="single"/>
        </w:rPr>
        <w:t xml:space="preserve">                  </w:t>
      </w:r>
    </w:p>
    <w:tbl>
      <w:tblPr>
        <w:tblW w:w="10020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956"/>
        <w:gridCol w:w="810"/>
        <w:gridCol w:w="2775"/>
        <w:gridCol w:w="1095"/>
        <w:gridCol w:w="795"/>
        <w:gridCol w:w="2009"/>
        <w:gridCol w:w="1051"/>
      </w:tblGrid>
      <w:tr w:rsidR="00026E33" w14:paraId="10E6EED7" w14:textId="77777777" w:rsidTr="00596464">
        <w:trPr>
          <w:trHeight w:val="236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9D972" w14:textId="77777777" w:rsidR="00026E33" w:rsidRDefault="00026E33" w:rsidP="00596464">
            <w:pPr>
              <w:widowControl/>
              <w:textAlignment w:val="center"/>
              <w:rPr>
                <w:rFonts w:eastAsia="黑体"/>
                <w:bCs/>
                <w:sz w:val="20"/>
              </w:rPr>
            </w:pPr>
            <w:r>
              <w:rPr>
                <w:rFonts w:eastAsia="黑体" w:hint="eastAsia"/>
                <w:bCs/>
                <w:kern w:val="0"/>
                <w:sz w:val="20"/>
                <w:lang w:bidi="ar"/>
              </w:rPr>
              <w:t>序号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7B232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黑体"/>
                <w:bCs/>
                <w:sz w:val="20"/>
              </w:rPr>
            </w:pPr>
            <w:r>
              <w:rPr>
                <w:rFonts w:eastAsia="黑体" w:hint="eastAsia"/>
                <w:bCs/>
                <w:kern w:val="0"/>
                <w:sz w:val="20"/>
                <w:lang w:bidi="ar"/>
              </w:rPr>
              <w:t>日期</w:t>
            </w:r>
          </w:p>
        </w:tc>
        <w:tc>
          <w:tcPr>
            <w:tcW w:w="3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C0273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黑体"/>
                <w:bCs/>
                <w:sz w:val="20"/>
              </w:rPr>
            </w:pPr>
            <w:r>
              <w:rPr>
                <w:rFonts w:eastAsia="黑体" w:hint="eastAsia"/>
                <w:bCs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6F142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黑体"/>
                <w:bCs/>
                <w:sz w:val="20"/>
              </w:rPr>
            </w:pPr>
            <w:r>
              <w:rPr>
                <w:rFonts w:eastAsia="黑体" w:hint="eastAsia"/>
                <w:bCs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25800" w14:textId="77777777" w:rsidR="00026E33" w:rsidRDefault="00026E33" w:rsidP="00596464">
            <w:pPr>
              <w:widowControl/>
              <w:textAlignment w:val="center"/>
              <w:rPr>
                <w:rFonts w:eastAsia="黑体"/>
                <w:bCs/>
                <w:sz w:val="20"/>
              </w:rPr>
            </w:pPr>
            <w:r>
              <w:rPr>
                <w:rFonts w:eastAsia="黑体"/>
                <w:bCs/>
                <w:kern w:val="0"/>
                <w:sz w:val="20"/>
                <w:lang w:bidi="ar"/>
              </w:rPr>
              <w:t>14</w:t>
            </w:r>
            <w:r>
              <w:rPr>
                <w:rFonts w:eastAsia="黑体" w:hint="eastAsia"/>
                <w:bCs/>
                <w:kern w:val="0"/>
                <w:sz w:val="20"/>
                <w:lang w:bidi="ar"/>
              </w:rPr>
              <w:t>天内是否与确诊病例接触</w:t>
            </w:r>
          </w:p>
        </w:tc>
      </w:tr>
      <w:tr w:rsidR="00026E33" w14:paraId="4448F6CC" w14:textId="77777777" w:rsidTr="00596464">
        <w:trPr>
          <w:trHeight w:val="46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564E2" w14:textId="77777777" w:rsidR="00026E33" w:rsidRDefault="00026E33" w:rsidP="00596464">
            <w:pPr>
              <w:widowControl/>
              <w:jc w:val="left"/>
              <w:rPr>
                <w:rFonts w:eastAsia="黑体"/>
                <w:bCs/>
                <w:sz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BDD1B" w14:textId="77777777" w:rsidR="00026E33" w:rsidRDefault="00026E33" w:rsidP="00596464">
            <w:pPr>
              <w:widowControl/>
              <w:jc w:val="left"/>
              <w:rPr>
                <w:rFonts w:eastAsia="黑体"/>
                <w:bCs/>
                <w:sz w:val="20"/>
              </w:rPr>
            </w:pPr>
          </w:p>
        </w:tc>
        <w:tc>
          <w:tcPr>
            <w:tcW w:w="63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E5F0D" w14:textId="77777777" w:rsidR="00026E33" w:rsidRDefault="00026E33" w:rsidP="00596464">
            <w:pPr>
              <w:widowControl/>
              <w:jc w:val="left"/>
              <w:rPr>
                <w:rFonts w:eastAsia="黑体"/>
                <w:bCs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15482" w14:textId="77777777" w:rsidR="00026E33" w:rsidRDefault="00026E33" w:rsidP="00596464">
            <w:pPr>
              <w:widowControl/>
              <w:textAlignment w:val="center"/>
              <w:rPr>
                <w:rFonts w:eastAsia="黑体"/>
                <w:bCs/>
                <w:sz w:val="20"/>
              </w:rPr>
            </w:pPr>
            <w:r>
              <w:rPr>
                <w:rFonts w:eastAsia="黑体" w:hint="eastAsia"/>
                <w:bCs/>
                <w:kern w:val="0"/>
                <w:sz w:val="20"/>
                <w:lang w:bidi="ar"/>
              </w:rPr>
              <w:t>是否离开过广东省</w:t>
            </w:r>
            <w:r>
              <w:rPr>
                <w:rFonts w:eastAsia="黑体"/>
                <w:bCs/>
                <w:kern w:val="0"/>
                <w:sz w:val="20"/>
                <w:lang w:bidi="ar"/>
              </w:rPr>
              <w:t xml:space="preserve">  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3D073" w14:textId="77777777" w:rsidR="00026E33" w:rsidRDefault="00026E33" w:rsidP="00596464">
            <w:pPr>
              <w:widowControl/>
              <w:textAlignment w:val="center"/>
              <w:rPr>
                <w:rFonts w:eastAsia="黑体"/>
                <w:bCs/>
                <w:sz w:val="20"/>
              </w:rPr>
            </w:pPr>
            <w:r>
              <w:rPr>
                <w:rFonts w:eastAsia="黑体" w:hint="eastAsia"/>
                <w:bCs/>
                <w:kern w:val="0"/>
                <w:sz w:val="20"/>
                <w:lang w:bidi="ar"/>
              </w:rPr>
              <w:t>是否去过疫情高、中风险及重点地区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0A1B8" w14:textId="77777777" w:rsidR="00026E33" w:rsidRDefault="00026E33" w:rsidP="00596464">
            <w:pPr>
              <w:widowControl/>
              <w:jc w:val="left"/>
              <w:rPr>
                <w:rFonts w:eastAsia="黑体"/>
                <w:bCs/>
                <w:sz w:val="20"/>
              </w:rPr>
            </w:pPr>
          </w:p>
        </w:tc>
      </w:tr>
      <w:tr w:rsidR="00026E33" w14:paraId="60E4783B" w14:textId="77777777" w:rsidTr="00596464">
        <w:trPr>
          <w:trHeight w:val="263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0B99D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D9D24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5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月</w:t>
            </w:r>
            <w:r>
              <w:rPr>
                <w:rFonts w:eastAsia="仿宋_GB2312"/>
                <w:kern w:val="0"/>
                <w:sz w:val="20"/>
                <w:lang w:bidi="ar"/>
              </w:rPr>
              <w:t>21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25781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333B938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 xml:space="preserve">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56C83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0CF43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8BDF82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A517A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</w:tr>
      <w:tr w:rsidR="00026E33" w14:paraId="48B3CC85" w14:textId="77777777" w:rsidTr="00596464">
        <w:trPr>
          <w:trHeight w:val="371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55125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6BD86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5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月</w:t>
            </w:r>
            <w:r>
              <w:rPr>
                <w:rFonts w:eastAsia="仿宋_GB2312"/>
                <w:kern w:val="0"/>
                <w:sz w:val="20"/>
                <w:lang w:bidi="ar"/>
              </w:rPr>
              <w:t>20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1A9A7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563BC4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 xml:space="preserve">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FAEB7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E5429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8F6CC8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CFDDC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</w:tr>
      <w:tr w:rsidR="00026E33" w14:paraId="1E2DEAC5" w14:textId="77777777" w:rsidTr="00596464">
        <w:trPr>
          <w:trHeight w:val="391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9DDDD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12F11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5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月</w:t>
            </w:r>
            <w:r>
              <w:rPr>
                <w:rFonts w:eastAsia="仿宋_GB2312"/>
                <w:kern w:val="0"/>
                <w:sz w:val="20"/>
                <w:lang w:bidi="ar"/>
              </w:rPr>
              <w:t>19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77977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FB9F59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 xml:space="preserve">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D005C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399F9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56A30C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9E909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</w:tr>
      <w:tr w:rsidR="00026E33" w14:paraId="66359FA1" w14:textId="77777777" w:rsidTr="00596464">
        <w:trPr>
          <w:trHeight w:val="38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43BA4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0E5A2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5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月</w:t>
            </w:r>
            <w:r>
              <w:rPr>
                <w:rFonts w:eastAsia="仿宋_GB2312"/>
                <w:kern w:val="0"/>
                <w:sz w:val="20"/>
                <w:lang w:bidi="ar"/>
              </w:rPr>
              <w:t>18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656A2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A67C83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 xml:space="preserve">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38A80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53355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EF0DC3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FA910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</w:tr>
      <w:tr w:rsidR="00026E33" w14:paraId="155FA147" w14:textId="77777777" w:rsidTr="00596464">
        <w:trPr>
          <w:trHeight w:val="38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9D501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D6851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5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月</w:t>
            </w:r>
            <w:r>
              <w:rPr>
                <w:rFonts w:eastAsia="仿宋_GB2312"/>
                <w:kern w:val="0"/>
                <w:sz w:val="20"/>
                <w:lang w:bidi="ar"/>
              </w:rPr>
              <w:t>17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7ED46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A68E63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 xml:space="preserve">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164C0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2EC19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D84676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3EC5E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</w:tr>
      <w:tr w:rsidR="00026E33" w14:paraId="1ACB4F3B" w14:textId="77777777" w:rsidTr="00596464">
        <w:trPr>
          <w:trHeight w:val="381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ACD14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A3927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5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月</w:t>
            </w:r>
            <w:r>
              <w:rPr>
                <w:rFonts w:eastAsia="仿宋_GB2312"/>
                <w:kern w:val="0"/>
                <w:sz w:val="20"/>
                <w:lang w:bidi="ar"/>
              </w:rPr>
              <w:t>16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F728C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EA357C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 xml:space="preserve">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29A9C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20DDE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9AC428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40972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</w:tr>
      <w:tr w:rsidR="00026E33" w14:paraId="3FFFFB90" w14:textId="77777777" w:rsidTr="00596464">
        <w:trPr>
          <w:trHeight w:val="38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B44BB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8798C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5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月</w:t>
            </w:r>
            <w:r>
              <w:rPr>
                <w:rFonts w:eastAsia="仿宋_GB2312"/>
                <w:kern w:val="0"/>
                <w:sz w:val="20"/>
                <w:lang w:bidi="ar"/>
              </w:rPr>
              <w:t>15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BD1DD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0EFB9A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 xml:space="preserve">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72780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32A32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46B20E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9A086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</w:tr>
      <w:tr w:rsidR="00026E33" w14:paraId="27024F7D" w14:textId="77777777" w:rsidTr="00596464">
        <w:trPr>
          <w:trHeight w:val="392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296B5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C7DF7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5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月</w:t>
            </w:r>
            <w:r>
              <w:rPr>
                <w:rFonts w:eastAsia="仿宋_GB2312"/>
                <w:kern w:val="0"/>
                <w:sz w:val="20"/>
                <w:lang w:bidi="ar"/>
              </w:rPr>
              <w:t>14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928E7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62D3EC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 xml:space="preserve">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8F2CE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79C28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E83C4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20338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</w:tr>
      <w:tr w:rsidR="00026E33" w14:paraId="7ADA207E" w14:textId="77777777" w:rsidTr="00596464">
        <w:trPr>
          <w:trHeight w:val="384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04794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6B215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5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月</w:t>
            </w:r>
            <w:r>
              <w:rPr>
                <w:rFonts w:eastAsia="仿宋_GB2312"/>
                <w:kern w:val="0"/>
                <w:sz w:val="20"/>
                <w:lang w:bidi="ar"/>
              </w:rPr>
              <w:t>13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ACE1B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21D307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 xml:space="preserve">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978A1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57E1A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43551C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4C65A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</w:tr>
      <w:tr w:rsidR="00026E33" w14:paraId="36297D59" w14:textId="77777777" w:rsidTr="00596464">
        <w:trPr>
          <w:trHeight w:val="391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D6BA7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797A6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5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月</w:t>
            </w:r>
            <w:r>
              <w:rPr>
                <w:rFonts w:eastAsia="仿宋_GB2312"/>
                <w:kern w:val="0"/>
                <w:sz w:val="20"/>
                <w:lang w:bidi="ar"/>
              </w:rPr>
              <w:t>12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174B2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26D61D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 xml:space="preserve">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0DD58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684566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3B1805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559FA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</w:tr>
      <w:tr w:rsidR="00026E33" w14:paraId="053E4752" w14:textId="77777777" w:rsidTr="00596464">
        <w:trPr>
          <w:trHeight w:val="383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A9BA4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1DA64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5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月</w:t>
            </w:r>
            <w:r>
              <w:rPr>
                <w:rFonts w:eastAsia="仿宋_GB2312"/>
                <w:kern w:val="0"/>
                <w:sz w:val="20"/>
                <w:lang w:bidi="ar"/>
              </w:rPr>
              <w:t>11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3F2E2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99D006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 xml:space="preserve">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E3CD6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0C298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362DCB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77FCA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</w:tr>
      <w:tr w:rsidR="00026E33" w14:paraId="7604733D" w14:textId="77777777" w:rsidTr="00596464">
        <w:trPr>
          <w:trHeight w:val="38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2CD96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12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5C132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5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月</w:t>
            </w:r>
            <w:r>
              <w:rPr>
                <w:rFonts w:eastAsia="仿宋_GB2312"/>
                <w:kern w:val="0"/>
                <w:sz w:val="20"/>
                <w:lang w:bidi="ar"/>
              </w:rPr>
              <w:t>10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615C81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268352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 xml:space="preserve">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8E56A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5DA77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2AE198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D604F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</w:tr>
      <w:tr w:rsidR="00026E33" w14:paraId="72BFBCFB" w14:textId="77777777" w:rsidTr="00596464">
        <w:trPr>
          <w:trHeight w:val="380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5E260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13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A300C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5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月</w:t>
            </w:r>
            <w:r>
              <w:rPr>
                <w:rFonts w:eastAsia="仿宋_GB2312"/>
                <w:kern w:val="0"/>
                <w:sz w:val="20"/>
                <w:lang w:bidi="ar"/>
              </w:rPr>
              <w:t>9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23EE2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134E20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 xml:space="preserve">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8FC4A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3747A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F8651A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B8F28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</w:tr>
      <w:tr w:rsidR="00026E33" w14:paraId="332008A2" w14:textId="77777777" w:rsidTr="00596464">
        <w:trPr>
          <w:trHeight w:val="38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1E604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14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1F29B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5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月</w:t>
            </w:r>
            <w:r>
              <w:rPr>
                <w:rFonts w:eastAsia="仿宋_GB2312"/>
                <w:kern w:val="0"/>
                <w:sz w:val="20"/>
                <w:lang w:bidi="ar"/>
              </w:rPr>
              <w:t>8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50545" w14:textId="77777777" w:rsidR="00026E33" w:rsidRDefault="00026E33" w:rsidP="00596464">
            <w:pPr>
              <w:widowControl/>
              <w:jc w:val="left"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07DD30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 xml:space="preserve">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D7254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kern w:val="0"/>
                <w:sz w:val="20"/>
                <w:lang w:bidi="ar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7A59B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901C7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5FA4C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</w:tr>
      <w:tr w:rsidR="00026E33" w14:paraId="402AF906" w14:textId="77777777" w:rsidTr="00596464">
        <w:trPr>
          <w:trHeight w:val="379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7EC37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DF11E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5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月</w:t>
            </w:r>
            <w:r>
              <w:rPr>
                <w:rFonts w:eastAsia="仿宋_GB2312"/>
                <w:kern w:val="0"/>
                <w:sz w:val="20"/>
                <w:lang w:bidi="ar"/>
              </w:rPr>
              <w:t>7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7DE8B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7161BF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 xml:space="preserve">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FC1C5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94CD4" w14:textId="77777777" w:rsidR="00026E33" w:rsidRDefault="00026E33" w:rsidP="00596464">
            <w:pPr>
              <w:widowControl/>
              <w:jc w:val="center"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852592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F59F5" w14:textId="77777777" w:rsidR="00026E33" w:rsidRDefault="00026E33" w:rsidP="00596464">
            <w:pPr>
              <w:widowControl/>
              <w:textAlignment w:val="center"/>
              <w:rPr>
                <w:rFonts w:eastAsia="仿宋_GB2312"/>
                <w:sz w:val="20"/>
              </w:rPr>
            </w:pPr>
            <w:r>
              <w:rPr>
                <w:rFonts w:eastAsia="仿宋_GB2312"/>
                <w:kern w:val="0"/>
                <w:sz w:val="20"/>
                <w:lang w:bidi="ar"/>
              </w:rPr>
              <w:t>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是</w:t>
            </w:r>
            <w:r>
              <w:rPr>
                <w:rFonts w:eastAsia="仿宋_GB2312"/>
                <w:kern w:val="0"/>
                <w:sz w:val="20"/>
                <w:lang w:bidi="ar"/>
              </w:rPr>
              <w:t xml:space="preserve">  □</w:t>
            </w:r>
            <w:r>
              <w:rPr>
                <w:rFonts w:eastAsia="仿宋_GB2312" w:hint="eastAsia"/>
                <w:kern w:val="0"/>
                <w:sz w:val="20"/>
                <w:lang w:bidi="ar"/>
              </w:rPr>
              <w:t>否</w:t>
            </w:r>
          </w:p>
        </w:tc>
      </w:tr>
    </w:tbl>
    <w:p w14:paraId="4BA04008" w14:textId="77777777" w:rsidR="00026E33" w:rsidRDefault="00026E33" w:rsidP="00026E33">
      <w:pPr>
        <w:wordWrap w:val="0"/>
        <w:adjustRightInd w:val="0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</w:t>
      </w:r>
      <w:r>
        <w:rPr>
          <w:rFonts w:eastAsia="仿宋_GB2312"/>
          <w:sz w:val="24"/>
        </w:rPr>
        <w:t>1.</w:t>
      </w:r>
      <w:r>
        <w:rPr>
          <w:rFonts w:eastAsia="仿宋_GB2312" w:hint="eastAsia"/>
          <w:sz w:val="24"/>
        </w:rPr>
        <w:t>考生须认真、如实申报健康状况、中高风险地区旅居史等情况。出现发热、干咳、咽痛、呼吸急促、恶心呕吐、腹泻、嗅（味）觉减退以及结膜红肿、皮疹等可疑症状，或确诊急性结核病、诺如病毒感染、结膜炎、流感等传染性疾病及其他异常情况的须如实填写。</w:t>
      </w:r>
    </w:p>
    <w:p w14:paraId="5DC55F7A" w14:textId="77777777" w:rsidR="00026E33" w:rsidRDefault="00026E33" w:rsidP="00026E33">
      <w:pPr>
        <w:pStyle w:val="BodyText1I2"/>
        <w:numPr>
          <w:ilvl w:val="0"/>
          <w:numId w:val="1"/>
        </w:numPr>
        <w:ind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考生应自行打印、填写本申报表，并在</w:t>
      </w:r>
      <w:r>
        <w:rPr>
          <w:rFonts w:eastAsia="仿宋_GB2312" w:hint="eastAsia"/>
          <w:b/>
          <w:bCs/>
          <w:sz w:val="24"/>
        </w:rPr>
        <w:t>接受考前检查时</w:t>
      </w:r>
      <w:r>
        <w:rPr>
          <w:rFonts w:eastAsia="仿宋_GB2312" w:hint="eastAsia"/>
          <w:sz w:val="24"/>
        </w:rPr>
        <w:t>向考点工作人员提供。</w:t>
      </w:r>
    </w:p>
    <w:p w14:paraId="77ECACB9" w14:textId="77777777" w:rsidR="00026E33" w:rsidRDefault="00026E33" w:rsidP="00026E33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附件5</w:t>
      </w:r>
    </w:p>
    <w:p w14:paraId="4DAB3A81" w14:textId="77777777" w:rsidR="00026E33" w:rsidRDefault="00026E33" w:rsidP="00026E3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3CF04619" w14:textId="77777777" w:rsidR="00026E33" w:rsidRPr="00685AC9" w:rsidRDefault="00026E33" w:rsidP="00026E33">
      <w:pPr>
        <w:snapToGrid w:val="0"/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685AC9">
        <w:rPr>
          <w:rFonts w:ascii="方正小标宋_GBK" w:eastAsia="方正小标宋_GBK" w:hint="eastAsia"/>
          <w:sz w:val="44"/>
          <w:szCs w:val="44"/>
        </w:rPr>
        <w:t>广州市2022年广东省高职院校五年一贯制</w:t>
      </w:r>
    </w:p>
    <w:p w14:paraId="68BE01C0" w14:textId="77777777" w:rsidR="00026E33" w:rsidRPr="00685AC9" w:rsidRDefault="00026E33" w:rsidP="00026E33">
      <w:pPr>
        <w:snapToGrid w:val="0"/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685AC9">
        <w:rPr>
          <w:rFonts w:ascii="方正小标宋_GBK" w:eastAsia="方正小标宋_GBK" w:hint="eastAsia"/>
          <w:sz w:val="44"/>
          <w:szCs w:val="44"/>
        </w:rPr>
        <w:t>单独招生考试考点一览表</w:t>
      </w:r>
    </w:p>
    <w:p w14:paraId="5C560654" w14:textId="77777777" w:rsidR="00026E33" w:rsidRDefault="00026E33" w:rsidP="00026E33">
      <w:pPr>
        <w:snapToGrid w:val="0"/>
        <w:spacing w:line="560" w:lineRule="exact"/>
        <w:ind w:firstLineChars="200" w:firstLine="880"/>
        <w:jc w:val="center"/>
        <w:rPr>
          <w:rFonts w:eastAsia="方正小标宋简体"/>
          <w:sz w:val="44"/>
          <w:szCs w:val="44"/>
        </w:rPr>
      </w:pPr>
    </w:p>
    <w:tbl>
      <w:tblPr>
        <w:tblW w:w="87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828"/>
        <w:gridCol w:w="2409"/>
        <w:gridCol w:w="1701"/>
      </w:tblGrid>
      <w:tr w:rsidR="00026E33" w14:paraId="364C1487" w14:textId="77777777" w:rsidTr="00596464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ADB6" w14:textId="77777777" w:rsidR="00026E33" w:rsidRDefault="00026E33" w:rsidP="0059646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2038" w14:textId="77777777" w:rsidR="00026E33" w:rsidRDefault="00026E33" w:rsidP="0059646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考点名称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DCFC" w14:textId="77777777" w:rsidR="00026E33" w:rsidRDefault="00026E33" w:rsidP="0059646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考场地址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84D0" w14:textId="77777777" w:rsidR="00026E33" w:rsidRDefault="00026E33" w:rsidP="0059646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026E33" w14:paraId="7F16F0DB" w14:textId="77777777" w:rsidTr="00596464">
        <w:trPr>
          <w:trHeight w:val="8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475A" w14:textId="77777777" w:rsidR="00026E33" w:rsidRDefault="00026E33" w:rsidP="0059646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060A" w14:textId="77777777" w:rsidR="00026E33" w:rsidRDefault="00026E33" w:rsidP="0059646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广东食品药品职业学院（东校区）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65E8" w14:textId="77777777" w:rsidR="00026E33" w:rsidRDefault="00026E33" w:rsidP="0059646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广州市天河区大观街639号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3890" w14:textId="77777777" w:rsidR="00026E33" w:rsidRDefault="00026E33" w:rsidP="0059646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020-82356756</w:t>
            </w:r>
          </w:p>
        </w:tc>
      </w:tr>
      <w:tr w:rsidR="00026E33" w14:paraId="12162B5B" w14:textId="77777777" w:rsidTr="00596464">
        <w:trPr>
          <w:trHeight w:val="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0E33" w14:textId="77777777" w:rsidR="00026E33" w:rsidRDefault="00026E33" w:rsidP="0059646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921F" w14:textId="77777777" w:rsidR="00026E33" w:rsidRDefault="00026E33" w:rsidP="0059646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广东交通职业技术学院（南校区）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6FB4" w14:textId="77777777" w:rsidR="00026E33" w:rsidRDefault="00026E33" w:rsidP="0059646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广州市天河区天源路789号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07F5" w14:textId="77777777" w:rsidR="00026E33" w:rsidRDefault="00026E33" w:rsidP="0059646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020-37236028</w:t>
            </w:r>
          </w:p>
        </w:tc>
      </w:tr>
    </w:tbl>
    <w:p w14:paraId="6C8AA7F2" w14:textId="77777777" w:rsidR="00485DAD" w:rsidRDefault="00485DAD"/>
    <w:sectPr w:rsidR="00485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4D9BE"/>
    <w:multiLevelType w:val="singleLevel"/>
    <w:tmpl w:val="6274D9BE"/>
    <w:lvl w:ilvl="0">
      <w:start w:val="2"/>
      <w:numFmt w:val="decimal"/>
      <w:suff w:val="nothing"/>
      <w:lvlText w:val="%1."/>
      <w:lvlJc w:val="left"/>
      <w:pPr>
        <w:ind w:left="0" w:firstLine="0"/>
      </w:pPr>
    </w:lvl>
  </w:abstractNum>
  <w:num w:numId="1" w16cid:durableId="932132104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33"/>
    <w:rsid w:val="00026E33"/>
    <w:rsid w:val="00073C6D"/>
    <w:rsid w:val="000E7C91"/>
    <w:rsid w:val="000F740F"/>
    <w:rsid w:val="0014726B"/>
    <w:rsid w:val="00174262"/>
    <w:rsid w:val="001B57AE"/>
    <w:rsid w:val="0032400C"/>
    <w:rsid w:val="003E13EE"/>
    <w:rsid w:val="00454FFA"/>
    <w:rsid w:val="00485DAD"/>
    <w:rsid w:val="004F5F09"/>
    <w:rsid w:val="00523630"/>
    <w:rsid w:val="005421D1"/>
    <w:rsid w:val="00600313"/>
    <w:rsid w:val="006C5931"/>
    <w:rsid w:val="007165D5"/>
    <w:rsid w:val="007431C1"/>
    <w:rsid w:val="007655E9"/>
    <w:rsid w:val="007B3FFD"/>
    <w:rsid w:val="007B770D"/>
    <w:rsid w:val="007D4C54"/>
    <w:rsid w:val="00800F2C"/>
    <w:rsid w:val="008658F6"/>
    <w:rsid w:val="008A68BE"/>
    <w:rsid w:val="008C75B9"/>
    <w:rsid w:val="00904559"/>
    <w:rsid w:val="009D2EFF"/>
    <w:rsid w:val="00A23566"/>
    <w:rsid w:val="00A23E74"/>
    <w:rsid w:val="00A97420"/>
    <w:rsid w:val="00AF2868"/>
    <w:rsid w:val="00B308F4"/>
    <w:rsid w:val="00B53E6B"/>
    <w:rsid w:val="00B879FA"/>
    <w:rsid w:val="00BE772A"/>
    <w:rsid w:val="00C36AD1"/>
    <w:rsid w:val="00C631BE"/>
    <w:rsid w:val="00CB2288"/>
    <w:rsid w:val="00D63E75"/>
    <w:rsid w:val="00D67CC8"/>
    <w:rsid w:val="00D76210"/>
    <w:rsid w:val="00DD0C3F"/>
    <w:rsid w:val="00DD2AB3"/>
    <w:rsid w:val="00E3344A"/>
    <w:rsid w:val="00E94277"/>
    <w:rsid w:val="00EA57F8"/>
    <w:rsid w:val="00EB433B"/>
    <w:rsid w:val="00EC4176"/>
    <w:rsid w:val="00F71467"/>
    <w:rsid w:val="00FB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D7E4"/>
  <w15:chartTrackingRefBased/>
  <w15:docId w15:val="{AE428AD4-E7E2-4A5B-AA9C-4498C6E8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E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qFormat/>
    <w:rsid w:val="00026E33"/>
    <w:pPr>
      <w:adjustRightInd w:val="0"/>
      <w:ind w:firstLine="567"/>
      <w:textAlignment w:val="baseline"/>
    </w:pPr>
    <w:rPr>
      <w:rFonts w:eastAsia="仿宋_GB2312"/>
      <w:kern w:val="0"/>
      <w:sz w:val="28"/>
      <w:szCs w:val="20"/>
    </w:rPr>
  </w:style>
  <w:style w:type="paragraph" w:customStyle="1" w:styleId="BodyText1I2">
    <w:name w:val="BodyText1I2"/>
    <w:basedOn w:val="a"/>
    <w:next w:val="a"/>
    <w:qFormat/>
    <w:rsid w:val="00026E33"/>
    <w:pPr>
      <w:ind w:firstLineChars="200" w:firstLine="420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ea.gd.gov.cn/img/0/812/812697/3924910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ea.gd.gov.cn/img/0/812/812696/3924910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2022-05-14T07:33:00Z</dcterms:created>
  <dcterms:modified xsi:type="dcterms:W3CDTF">2022-05-14T07:33:00Z</dcterms:modified>
</cp:coreProperties>
</file>